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565" w:rsidRDefault="00520699">
      <w:pPr>
        <w:pStyle w:val="ac"/>
        <w:rPr>
          <w:rFonts w:ascii="宋体" w:hAnsi="宋体" w:cs="宋体"/>
        </w:rPr>
      </w:pPr>
      <w:r>
        <w:rPr>
          <w:rFonts w:ascii="宋体" w:hAnsi="宋体" w:cs="宋体" w:hint="eastAsia"/>
        </w:rPr>
        <w:t>团体</w:t>
      </w:r>
      <w:r>
        <w:rPr>
          <w:rFonts w:ascii="宋体" w:hAnsi="宋体" w:cs="宋体" w:hint="eastAsia"/>
        </w:rPr>
        <w:t>标准《</w:t>
      </w:r>
      <w:r>
        <w:rPr>
          <w:rFonts w:ascii="宋体" w:hAnsi="宋体" w:cs="宋体" w:hint="eastAsia"/>
        </w:rPr>
        <w:t>针叶</w:t>
      </w:r>
      <w:r>
        <w:rPr>
          <w:rFonts w:ascii="宋体" w:hAnsi="宋体" w:cs="宋体" w:hint="eastAsia"/>
        </w:rPr>
        <w:t>林</w:t>
      </w:r>
      <w:r>
        <w:rPr>
          <w:rFonts w:ascii="宋体" w:hAnsi="宋体" w:cs="宋体" w:hint="eastAsia"/>
        </w:rPr>
        <w:t>林</w:t>
      </w:r>
      <w:r>
        <w:rPr>
          <w:rFonts w:ascii="宋体" w:hAnsi="宋体" w:cs="宋体" w:hint="eastAsia"/>
        </w:rPr>
        <w:t>下黄精和槲蕨立体种植</w:t>
      </w:r>
    </w:p>
    <w:p w:rsidR="008B6565" w:rsidRDefault="00520699">
      <w:pPr>
        <w:pStyle w:val="ac"/>
        <w:rPr>
          <w:rFonts w:ascii="宋体" w:hAnsi="宋体" w:cs="宋体"/>
        </w:rPr>
      </w:pPr>
      <w:r>
        <w:rPr>
          <w:rFonts w:ascii="宋体" w:hAnsi="宋体" w:cs="宋体" w:hint="eastAsia"/>
        </w:rPr>
        <w:t>技术规程》</w:t>
      </w:r>
      <w:r>
        <w:rPr>
          <w:rFonts w:ascii="宋体" w:hAnsi="宋体" w:cs="宋体"/>
          <w:lang/>
        </w:rPr>
        <w:t>(</w:t>
      </w:r>
      <w:r>
        <w:rPr>
          <w:rFonts w:ascii="宋体" w:hAnsi="宋体" w:cs="宋体" w:hint="eastAsia"/>
          <w:lang/>
        </w:rPr>
        <w:t>征求意见稿</w:t>
      </w:r>
      <w:r>
        <w:rPr>
          <w:rFonts w:ascii="宋体" w:hAnsi="宋体" w:cs="宋体"/>
          <w:lang/>
        </w:rPr>
        <w:t>)</w:t>
      </w:r>
      <w:r>
        <w:rPr>
          <w:rFonts w:ascii="宋体" w:hAnsi="宋体" w:cs="宋体" w:hint="eastAsia"/>
        </w:rPr>
        <w:t>编制说明</w:t>
      </w:r>
    </w:p>
    <w:p w:rsidR="008B6565" w:rsidRDefault="008B6565">
      <w:pPr>
        <w:rPr>
          <w:rFonts w:ascii="宋体" w:hAnsi="宋体" w:cs="宋体"/>
          <w:sz w:val="28"/>
          <w:szCs w:val="28"/>
        </w:rPr>
      </w:pPr>
    </w:p>
    <w:p w:rsidR="008B6565" w:rsidRDefault="00520699">
      <w:pPr>
        <w:spacing w:line="586" w:lineRule="exact"/>
        <w:outlineLvl w:val="0"/>
        <w:rPr>
          <w:rFonts w:ascii="宋体" w:hAnsi="宋体" w:cs="宋体"/>
          <w:b/>
          <w:bCs/>
          <w:color w:val="000000"/>
          <w:spacing w:val="2"/>
          <w:sz w:val="28"/>
          <w:szCs w:val="28"/>
        </w:rPr>
      </w:pPr>
      <w:r>
        <w:rPr>
          <w:rFonts w:ascii="宋体" w:hAnsi="宋体" w:cs="宋体" w:hint="eastAsia"/>
          <w:b/>
          <w:bCs/>
          <w:color w:val="000000"/>
          <w:spacing w:val="2"/>
          <w:sz w:val="28"/>
          <w:szCs w:val="28"/>
        </w:rPr>
        <w:t xml:space="preserve">1 </w:t>
      </w:r>
      <w:r>
        <w:rPr>
          <w:rFonts w:ascii="宋体" w:hAnsi="宋体" w:cs="宋体" w:hint="eastAsia"/>
          <w:b/>
          <w:bCs/>
          <w:color w:val="000000"/>
          <w:spacing w:val="2"/>
          <w:sz w:val="28"/>
          <w:szCs w:val="28"/>
        </w:rPr>
        <w:t>标准任务来源</w:t>
      </w:r>
    </w:p>
    <w:p w:rsidR="008B6565" w:rsidRDefault="00520699">
      <w:pPr>
        <w:pStyle w:val="af0"/>
        <w:spacing w:line="586" w:lineRule="exact"/>
        <w:ind w:firstLine="560"/>
        <w:rPr>
          <w:rFonts w:ascii="仿宋" w:eastAsia="仿宋" w:hAnsi="仿宋"/>
          <w:kern w:val="0"/>
          <w:sz w:val="28"/>
          <w:szCs w:val="28"/>
          <w:lang/>
        </w:rPr>
      </w:pPr>
      <w:r>
        <w:rPr>
          <w:rFonts w:ascii="仿宋" w:eastAsia="仿宋" w:hAnsi="仿宋" w:hint="eastAsia"/>
          <w:kern w:val="0"/>
          <w:sz w:val="28"/>
          <w:szCs w:val="28"/>
          <w:lang/>
        </w:rPr>
        <w:t>《针叶林林下黄精和槲蕨立体种植技术规程》由桂林市林业和园林局提出，经《广西标准化协会关于下达</w:t>
      </w:r>
      <w:r>
        <w:rPr>
          <w:rFonts w:ascii="仿宋" w:eastAsia="仿宋" w:hAnsi="仿宋" w:hint="eastAsia"/>
          <w:kern w:val="0"/>
          <w:sz w:val="28"/>
          <w:szCs w:val="28"/>
          <w:lang/>
        </w:rPr>
        <w:t>2026</w:t>
      </w:r>
      <w:r>
        <w:rPr>
          <w:rFonts w:ascii="仿宋" w:eastAsia="仿宋" w:hAnsi="仿宋" w:hint="eastAsia"/>
          <w:kern w:val="0"/>
          <w:sz w:val="28"/>
          <w:szCs w:val="28"/>
          <w:lang/>
        </w:rPr>
        <w:t>年第二批原创性高质量团体标准制修订定项目计划的通知》（文件号“桂标协</w:t>
      </w:r>
      <w:r>
        <w:rPr>
          <w:rFonts w:ascii="Times New Roman" w:eastAsia="仿宋_GB2312"/>
          <w:sz w:val="28"/>
          <w:szCs w:val="28"/>
        </w:rPr>
        <w:t>〔</w:t>
      </w:r>
      <w:r>
        <w:rPr>
          <w:rFonts w:ascii="Times New Roman" w:eastAsia="仿宋_GB2312"/>
          <w:sz w:val="28"/>
          <w:szCs w:val="28"/>
        </w:rPr>
        <w:t>202</w:t>
      </w:r>
      <w:r>
        <w:rPr>
          <w:rFonts w:ascii="Times New Roman" w:eastAsia="仿宋_GB2312" w:hint="eastAsia"/>
          <w:sz w:val="28"/>
          <w:szCs w:val="28"/>
        </w:rPr>
        <w:t>6</w:t>
      </w:r>
      <w:r>
        <w:rPr>
          <w:rFonts w:ascii="Times New Roman" w:eastAsia="仿宋_GB2312"/>
          <w:sz w:val="28"/>
          <w:szCs w:val="28"/>
        </w:rPr>
        <w:t>〕</w:t>
      </w:r>
      <w:r>
        <w:rPr>
          <w:rFonts w:ascii="仿宋" w:eastAsia="仿宋" w:hAnsi="仿宋" w:hint="eastAsia"/>
          <w:kern w:val="0"/>
          <w:sz w:val="28"/>
          <w:szCs w:val="28"/>
          <w:lang/>
        </w:rPr>
        <w:t>32</w:t>
      </w:r>
      <w:r>
        <w:rPr>
          <w:rFonts w:ascii="仿宋" w:eastAsia="仿宋" w:hAnsi="仿宋" w:hint="eastAsia"/>
          <w:kern w:val="0"/>
          <w:sz w:val="28"/>
          <w:szCs w:val="28"/>
          <w:lang/>
        </w:rPr>
        <w:t>号）批准立项，起止年限为</w:t>
      </w:r>
      <w:r>
        <w:rPr>
          <w:rFonts w:ascii="仿宋" w:eastAsia="仿宋" w:hAnsi="仿宋" w:hint="eastAsia"/>
          <w:kern w:val="0"/>
          <w:sz w:val="28"/>
          <w:szCs w:val="28"/>
          <w:lang/>
        </w:rPr>
        <w:t>2026</w:t>
      </w:r>
      <w:r>
        <w:rPr>
          <w:rFonts w:ascii="仿宋" w:eastAsia="仿宋" w:hAnsi="仿宋" w:hint="eastAsia"/>
          <w:kern w:val="0"/>
          <w:sz w:val="28"/>
          <w:szCs w:val="28"/>
          <w:lang/>
        </w:rPr>
        <w:t>年</w:t>
      </w:r>
      <w:r>
        <w:rPr>
          <w:rFonts w:ascii="仿宋" w:eastAsia="仿宋" w:hAnsi="仿宋" w:hint="eastAsia"/>
          <w:kern w:val="0"/>
          <w:sz w:val="28"/>
          <w:szCs w:val="28"/>
          <w:lang/>
        </w:rPr>
        <w:t>1</w:t>
      </w:r>
      <w:r>
        <w:rPr>
          <w:rFonts w:ascii="仿宋" w:eastAsia="仿宋" w:hAnsi="仿宋" w:hint="eastAsia"/>
          <w:kern w:val="0"/>
          <w:sz w:val="28"/>
          <w:szCs w:val="28"/>
          <w:lang/>
        </w:rPr>
        <w:t>月～</w:t>
      </w:r>
      <w:r>
        <w:rPr>
          <w:rFonts w:ascii="仿宋" w:eastAsia="仿宋" w:hAnsi="仿宋" w:hint="eastAsia"/>
          <w:kern w:val="0"/>
          <w:sz w:val="28"/>
          <w:szCs w:val="28"/>
          <w:lang/>
        </w:rPr>
        <w:t>2026</w:t>
      </w:r>
      <w:r>
        <w:rPr>
          <w:rFonts w:ascii="仿宋" w:eastAsia="仿宋" w:hAnsi="仿宋" w:hint="eastAsia"/>
          <w:kern w:val="0"/>
          <w:sz w:val="28"/>
          <w:szCs w:val="28"/>
          <w:lang/>
        </w:rPr>
        <w:t>年</w:t>
      </w:r>
      <w:r>
        <w:rPr>
          <w:rFonts w:ascii="仿宋" w:eastAsia="仿宋" w:hAnsi="仿宋" w:hint="eastAsia"/>
          <w:kern w:val="0"/>
          <w:sz w:val="28"/>
          <w:szCs w:val="28"/>
          <w:lang/>
        </w:rPr>
        <w:t>12</w:t>
      </w:r>
      <w:r>
        <w:rPr>
          <w:rFonts w:ascii="仿宋" w:eastAsia="仿宋" w:hAnsi="仿宋" w:hint="eastAsia"/>
          <w:kern w:val="0"/>
          <w:sz w:val="28"/>
          <w:szCs w:val="28"/>
          <w:lang/>
        </w:rPr>
        <w:t>月，由桂林市东江苗圃、资源县资源林场、</w:t>
      </w:r>
      <w:bookmarkStart w:id="0" w:name="OLE_LINK5"/>
      <w:r>
        <w:rPr>
          <w:rFonts w:ascii="仿宋" w:eastAsia="仿宋" w:hAnsi="仿宋" w:hint="eastAsia"/>
          <w:kern w:val="0"/>
          <w:sz w:val="28"/>
          <w:szCs w:val="28"/>
          <w:lang/>
        </w:rPr>
        <w:t>资源县市场监督管理局、资源县林业局</w:t>
      </w:r>
      <w:bookmarkEnd w:id="0"/>
      <w:r>
        <w:rPr>
          <w:rFonts w:ascii="仿宋" w:eastAsia="仿宋" w:hAnsi="仿宋" w:hint="eastAsia"/>
          <w:kern w:val="0"/>
          <w:sz w:val="28"/>
          <w:szCs w:val="28"/>
          <w:lang/>
        </w:rPr>
        <w:t>承担编写。</w:t>
      </w:r>
    </w:p>
    <w:p w:rsidR="008B6565" w:rsidRDefault="00520699">
      <w:pPr>
        <w:spacing w:line="586" w:lineRule="exact"/>
        <w:outlineLvl w:val="0"/>
        <w:rPr>
          <w:rFonts w:ascii="宋体" w:hAnsi="宋体" w:cs="宋体"/>
          <w:b/>
          <w:bCs/>
          <w:color w:val="000000"/>
          <w:spacing w:val="2"/>
          <w:sz w:val="28"/>
          <w:szCs w:val="28"/>
        </w:rPr>
      </w:pPr>
      <w:r>
        <w:rPr>
          <w:rFonts w:ascii="宋体" w:hAnsi="宋体" w:cs="宋体" w:hint="eastAsia"/>
          <w:b/>
          <w:bCs/>
          <w:color w:val="000000"/>
          <w:spacing w:val="2"/>
          <w:sz w:val="28"/>
          <w:szCs w:val="28"/>
        </w:rPr>
        <w:t xml:space="preserve">2 </w:t>
      </w:r>
      <w:r>
        <w:rPr>
          <w:rFonts w:ascii="宋体" w:hAnsi="宋体" w:cs="宋体" w:hint="eastAsia"/>
          <w:b/>
          <w:bCs/>
          <w:color w:val="000000"/>
          <w:spacing w:val="2"/>
          <w:sz w:val="28"/>
          <w:szCs w:val="28"/>
        </w:rPr>
        <w:t>制订本标准的重要性和必要性</w:t>
      </w:r>
    </w:p>
    <w:p w:rsidR="008B6565" w:rsidRDefault="00520699">
      <w:pPr>
        <w:spacing w:line="586" w:lineRule="exact"/>
        <w:outlineLvl w:val="0"/>
        <w:rPr>
          <w:rFonts w:ascii="仿宋" w:eastAsia="仿宋" w:hAnsi="仿宋"/>
          <w:b/>
          <w:bCs/>
          <w:kern w:val="0"/>
          <w:sz w:val="28"/>
          <w:szCs w:val="28"/>
          <w:lang/>
        </w:rPr>
      </w:pPr>
      <w:r>
        <w:rPr>
          <w:rFonts w:ascii="仿宋" w:eastAsia="仿宋" w:hAnsi="仿宋" w:hint="eastAsia"/>
          <w:b/>
          <w:bCs/>
          <w:kern w:val="0"/>
          <w:sz w:val="28"/>
          <w:szCs w:val="28"/>
          <w:lang/>
        </w:rPr>
        <w:t>1</w:t>
      </w:r>
      <w:r>
        <w:rPr>
          <w:rFonts w:ascii="仿宋" w:eastAsia="仿宋" w:hAnsi="仿宋" w:hint="eastAsia"/>
          <w:b/>
          <w:bCs/>
          <w:kern w:val="0"/>
          <w:sz w:val="28"/>
          <w:szCs w:val="28"/>
          <w:lang/>
        </w:rPr>
        <w:t>、标准的制定是当前林下经济空前发展所需</w:t>
      </w:r>
    </w:p>
    <w:p w:rsidR="008B6565" w:rsidRDefault="00520699">
      <w:pPr>
        <w:spacing w:line="586" w:lineRule="exact"/>
        <w:ind w:firstLineChars="200" w:firstLine="560"/>
        <w:rPr>
          <w:rFonts w:ascii="仿宋" w:eastAsia="仿宋" w:hAnsi="仿宋"/>
          <w:kern w:val="0"/>
          <w:sz w:val="28"/>
          <w:szCs w:val="28"/>
          <w:lang/>
        </w:rPr>
      </w:pPr>
      <w:r>
        <w:rPr>
          <w:rFonts w:ascii="仿宋" w:eastAsia="仿宋" w:hAnsi="仿宋" w:hint="eastAsia"/>
          <w:kern w:val="0"/>
          <w:sz w:val="28"/>
          <w:szCs w:val="28"/>
          <w:lang/>
        </w:rPr>
        <w:t>自集体林权制度改革完成以来，我国林下经济有了跨越式的发展，根据国家林业和草原局统计</w:t>
      </w:r>
      <w:r>
        <w:rPr>
          <w:rFonts w:ascii="仿宋" w:eastAsia="仿宋" w:hAnsi="仿宋" w:hint="eastAsia"/>
          <w:kern w:val="0"/>
          <w:sz w:val="28"/>
          <w:szCs w:val="28"/>
          <w:lang/>
        </w:rPr>
        <w:t>,</w:t>
      </w:r>
      <w:r>
        <w:rPr>
          <w:rFonts w:ascii="仿宋" w:eastAsia="仿宋" w:hAnsi="仿宋" w:hint="eastAsia"/>
          <w:kern w:val="0"/>
          <w:sz w:val="28"/>
          <w:szCs w:val="28"/>
          <w:lang/>
        </w:rPr>
        <w:t>截至</w:t>
      </w:r>
      <w:r>
        <w:rPr>
          <w:rFonts w:ascii="仿宋" w:eastAsia="仿宋" w:hAnsi="仿宋" w:hint="eastAsia"/>
          <w:kern w:val="0"/>
          <w:sz w:val="28"/>
          <w:szCs w:val="28"/>
          <w:lang/>
        </w:rPr>
        <w:t>2021</w:t>
      </w:r>
      <w:r>
        <w:rPr>
          <w:rFonts w:ascii="仿宋" w:eastAsia="仿宋" w:hAnsi="仿宋" w:hint="eastAsia"/>
          <w:kern w:val="0"/>
          <w:sz w:val="28"/>
          <w:szCs w:val="28"/>
          <w:lang/>
        </w:rPr>
        <w:t>年底，全国林下经济种植面积达</w:t>
      </w:r>
      <w:r>
        <w:rPr>
          <w:rFonts w:ascii="仿宋" w:eastAsia="仿宋" w:hAnsi="仿宋" w:hint="eastAsia"/>
          <w:kern w:val="0"/>
          <w:sz w:val="28"/>
          <w:szCs w:val="28"/>
          <w:lang/>
        </w:rPr>
        <w:t>6.23</w:t>
      </w:r>
      <w:r>
        <w:rPr>
          <w:rFonts w:ascii="仿宋" w:eastAsia="仿宋" w:hAnsi="仿宋" w:hint="eastAsia"/>
          <w:kern w:val="0"/>
          <w:sz w:val="28"/>
          <w:szCs w:val="28"/>
          <w:lang/>
        </w:rPr>
        <w:t>亿亩</w:t>
      </w:r>
      <w:r>
        <w:rPr>
          <w:rFonts w:ascii="仿宋" w:eastAsia="仿宋" w:hAnsi="仿宋" w:hint="eastAsia"/>
          <w:kern w:val="0"/>
          <w:sz w:val="28"/>
          <w:szCs w:val="28"/>
          <w:lang/>
        </w:rPr>
        <w:t>(4.15</w:t>
      </w:r>
      <w:r>
        <w:rPr>
          <w:rFonts w:ascii="仿宋" w:eastAsia="仿宋" w:hAnsi="仿宋" w:hint="eastAsia"/>
          <w:kern w:val="0"/>
          <w:sz w:val="28"/>
          <w:szCs w:val="28"/>
          <w:lang/>
        </w:rPr>
        <w:t>×</w:t>
      </w:r>
      <w:r>
        <w:rPr>
          <w:rFonts w:ascii="仿宋" w:eastAsia="仿宋" w:hAnsi="仿宋" w:hint="eastAsia"/>
          <w:kern w:val="0"/>
          <w:sz w:val="28"/>
          <w:szCs w:val="28"/>
          <w:lang/>
        </w:rPr>
        <w:t>107hm</w:t>
      </w:r>
      <w:r>
        <w:rPr>
          <w:rFonts w:ascii="仿宋" w:eastAsia="仿宋" w:hAnsi="仿宋" w:hint="eastAsia"/>
          <w:kern w:val="0"/>
          <w:sz w:val="28"/>
          <w:szCs w:val="28"/>
          <w:vertAlign w:val="superscript"/>
          <w:lang/>
        </w:rPr>
        <w:t>2</w:t>
      </w:r>
      <w:r>
        <w:rPr>
          <w:rFonts w:ascii="仿宋" w:eastAsia="仿宋" w:hAnsi="仿宋" w:hint="eastAsia"/>
          <w:kern w:val="0"/>
          <w:sz w:val="28"/>
          <w:szCs w:val="28"/>
          <w:lang/>
        </w:rPr>
        <w:t>) ,</w:t>
      </w:r>
      <w:r>
        <w:rPr>
          <w:rFonts w:ascii="仿宋" w:eastAsia="仿宋" w:hAnsi="仿宋" w:hint="eastAsia"/>
          <w:kern w:val="0"/>
          <w:sz w:val="28"/>
          <w:szCs w:val="28"/>
          <w:lang/>
        </w:rPr>
        <w:t>产值达</w:t>
      </w:r>
      <w:r>
        <w:rPr>
          <w:rFonts w:ascii="仿宋" w:eastAsia="仿宋" w:hAnsi="仿宋" w:hint="eastAsia"/>
          <w:kern w:val="0"/>
          <w:sz w:val="28"/>
          <w:szCs w:val="28"/>
          <w:lang/>
        </w:rPr>
        <w:t>1</w:t>
      </w:r>
      <w:r>
        <w:rPr>
          <w:rFonts w:ascii="仿宋" w:eastAsia="仿宋" w:hAnsi="仿宋" w:hint="eastAsia"/>
          <w:kern w:val="0"/>
          <w:sz w:val="28"/>
          <w:szCs w:val="28"/>
          <w:lang/>
        </w:rPr>
        <w:t>万亿元；全国林下经济从业人员</w:t>
      </w:r>
      <w:r>
        <w:rPr>
          <w:rFonts w:ascii="仿宋" w:eastAsia="仿宋" w:hAnsi="仿宋" w:hint="eastAsia"/>
          <w:kern w:val="0"/>
          <w:sz w:val="28"/>
          <w:szCs w:val="28"/>
          <w:lang/>
        </w:rPr>
        <w:t>3451</w:t>
      </w:r>
      <w:r>
        <w:rPr>
          <w:rFonts w:ascii="仿宋" w:eastAsia="仿宋" w:hAnsi="仿宋" w:hint="eastAsia"/>
          <w:kern w:val="0"/>
          <w:sz w:val="28"/>
          <w:szCs w:val="28"/>
          <w:lang/>
        </w:rPr>
        <w:t>万人。江西、浙江、广西等</w:t>
      </w:r>
      <w:r>
        <w:rPr>
          <w:rFonts w:ascii="仿宋" w:eastAsia="仿宋" w:hAnsi="仿宋" w:hint="eastAsia"/>
          <w:kern w:val="0"/>
          <w:sz w:val="28"/>
          <w:szCs w:val="28"/>
          <w:lang/>
        </w:rPr>
        <w:t>9</w:t>
      </w:r>
      <w:r>
        <w:rPr>
          <w:rFonts w:ascii="仿宋" w:eastAsia="仿宋" w:hAnsi="仿宋" w:hint="eastAsia"/>
          <w:kern w:val="0"/>
          <w:sz w:val="28"/>
          <w:szCs w:val="28"/>
          <w:lang/>
        </w:rPr>
        <w:t>省</w:t>
      </w:r>
      <w:r>
        <w:rPr>
          <w:rFonts w:ascii="仿宋" w:eastAsia="仿宋" w:hAnsi="仿宋"/>
          <w:kern w:val="0"/>
          <w:sz w:val="28"/>
          <w:szCs w:val="28"/>
          <w:lang/>
        </w:rPr>
        <w:t>（</w:t>
      </w:r>
      <w:r>
        <w:rPr>
          <w:rFonts w:ascii="仿宋" w:eastAsia="仿宋" w:hAnsi="仿宋" w:hint="eastAsia"/>
          <w:kern w:val="0"/>
          <w:sz w:val="28"/>
          <w:szCs w:val="28"/>
          <w:lang/>
        </w:rPr>
        <w:t>区</w:t>
      </w:r>
      <w:r>
        <w:rPr>
          <w:rFonts w:ascii="仿宋" w:eastAsia="仿宋" w:hAnsi="仿宋"/>
          <w:kern w:val="0"/>
          <w:sz w:val="28"/>
          <w:szCs w:val="28"/>
          <w:lang/>
        </w:rPr>
        <w:t>）</w:t>
      </w:r>
      <w:r>
        <w:rPr>
          <w:rFonts w:ascii="仿宋" w:eastAsia="仿宋" w:hAnsi="仿宋" w:hint="eastAsia"/>
          <w:kern w:val="0"/>
          <w:sz w:val="28"/>
          <w:szCs w:val="28"/>
          <w:lang/>
        </w:rPr>
        <w:t>产值过</w:t>
      </w:r>
      <w:r>
        <w:rPr>
          <w:rFonts w:ascii="仿宋" w:eastAsia="仿宋" w:hAnsi="仿宋" w:hint="eastAsia"/>
          <w:kern w:val="0"/>
          <w:sz w:val="28"/>
          <w:szCs w:val="28"/>
          <w:lang/>
        </w:rPr>
        <w:t>500</w:t>
      </w:r>
      <w:r>
        <w:rPr>
          <w:rFonts w:ascii="仿宋" w:eastAsia="仿宋" w:hAnsi="仿宋" w:hint="eastAsia"/>
          <w:kern w:val="0"/>
          <w:sz w:val="28"/>
          <w:szCs w:val="28"/>
          <w:lang/>
        </w:rPr>
        <w:t>亿元，国家林下经济示范基地</w:t>
      </w:r>
      <w:r>
        <w:rPr>
          <w:rFonts w:ascii="仿宋" w:eastAsia="仿宋" w:hAnsi="仿宋" w:hint="eastAsia"/>
          <w:kern w:val="0"/>
          <w:sz w:val="28"/>
          <w:szCs w:val="28"/>
          <w:lang/>
        </w:rPr>
        <w:t>649</w:t>
      </w:r>
      <w:r>
        <w:rPr>
          <w:rFonts w:ascii="仿宋" w:eastAsia="仿宋" w:hAnsi="仿宋" w:hint="eastAsia"/>
          <w:kern w:val="0"/>
          <w:sz w:val="28"/>
          <w:szCs w:val="28"/>
          <w:lang/>
        </w:rPr>
        <w:t>个。林下经济产业已成为山区经济发展的优势产业</w:t>
      </w:r>
      <w:r>
        <w:rPr>
          <w:rFonts w:ascii="仿宋" w:eastAsia="仿宋" w:hAnsi="仿宋" w:hint="eastAsia"/>
          <w:kern w:val="0"/>
          <w:sz w:val="28"/>
          <w:szCs w:val="28"/>
          <w:lang/>
        </w:rPr>
        <w:t>,</w:t>
      </w:r>
      <w:r>
        <w:rPr>
          <w:rFonts w:ascii="仿宋" w:eastAsia="仿宋" w:hAnsi="仿宋" w:hint="eastAsia"/>
          <w:kern w:val="0"/>
          <w:sz w:val="28"/>
          <w:szCs w:val="28"/>
          <w:lang/>
        </w:rPr>
        <w:t>种植业结构调整的特色产业，农民脱贫致富的支柱产业和大众创业的新兴产业。</w:t>
      </w:r>
      <w:r>
        <w:rPr>
          <w:rFonts w:ascii="仿宋" w:eastAsia="仿宋" w:hAnsi="仿宋" w:hint="eastAsia"/>
          <w:kern w:val="0"/>
          <w:sz w:val="28"/>
          <w:szCs w:val="28"/>
          <w:lang/>
        </w:rPr>
        <w:t>2021</w:t>
      </w:r>
      <w:r>
        <w:rPr>
          <w:rFonts w:ascii="仿宋" w:eastAsia="仿宋" w:hAnsi="仿宋" w:hint="eastAsia"/>
          <w:kern w:val="0"/>
          <w:sz w:val="28"/>
          <w:szCs w:val="28"/>
          <w:lang/>
        </w:rPr>
        <w:t>年</w:t>
      </w:r>
      <w:r>
        <w:rPr>
          <w:rFonts w:ascii="仿宋" w:eastAsia="仿宋" w:hAnsi="仿宋" w:hint="eastAsia"/>
          <w:kern w:val="0"/>
          <w:sz w:val="28"/>
          <w:szCs w:val="28"/>
          <w:lang/>
        </w:rPr>
        <w:t>,</w:t>
      </w:r>
      <w:r>
        <w:rPr>
          <w:rFonts w:ascii="仿宋" w:eastAsia="仿宋" w:hAnsi="仿宋" w:hint="eastAsia"/>
          <w:kern w:val="0"/>
          <w:sz w:val="28"/>
          <w:szCs w:val="28"/>
          <w:lang/>
        </w:rPr>
        <w:t>国家林业和草原局印发了《全国林下经济发展指南</w:t>
      </w:r>
      <w:r>
        <w:rPr>
          <w:rFonts w:ascii="仿宋" w:eastAsia="仿宋" w:hAnsi="仿宋" w:hint="eastAsia"/>
          <w:kern w:val="0"/>
          <w:sz w:val="28"/>
          <w:szCs w:val="28"/>
          <w:lang/>
        </w:rPr>
        <w:t>(2021</w:t>
      </w:r>
      <w:r>
        <w:rPr>
          <w:rFonts w:ascii="仿宋" w:eastAsia="仿宋" w:hAnsi="仿宋" w:hint="eastAsia"/>
          <w:kern w:val="0"/>
          <w:sz w:val="28"/>
          <w:szCs w:val="28"/>
          <w:lang/>
        </w:rPr>
        <w:t>——</w:t>
      </w:r>
      <w:r>
        <w:rPr>
          <w:rFonts w:ascii="仿宋" w:eastAsia="仿宋" w:hAnsi="仿宋" w:hint="eastAsia"/>
          <w:kern w:val="0"/>
          <w:sz w:val="28"/>
          <w:szCs w:val="28"/>
          <w:lang/>
        </w:rPr>
        <w:t>2030</w:t>
      </w:r>
      <w:r>
        <w:rPr>
          <w:rFonts w:ascii="仿宋" w:eastAsia="仿宋" w:hAnsi="仿宋" w:hint="eastAsia"/>
          <w:kern w:val="0"/>
          <w:sz w:val="28"/>
          <w:szCs w:val="28"/>
          <w:lang/>
        </w:rPr>
        <w:t>年</w:t>
      </w:r>
      <w:r>
        <w:rPr>
          <w:rFonts w:ascii="仿宋" w:eastAsia="仿宋" w:hAnsi="仿宋" w:hint="eastAsia"/>
          <w:kern w:val="0"/>
          <w:sz w:val="28"/>
          <w:szCs w:val="28"/>
          <w:lang/>
        </w:rPr>
        <w:t>)</w:t>
      </w:r>
      <w:r>
        <w:rPr>
          <w:rFonts w:ascii="仿宋" w:eastAsia="仿宋" w:hAnsi="仿宋" w:hint="eastAsia"/>
          <w:kern w:val="0"/>
          <w:sz w:val="28"/>
          <w:szCs w:val="28"/>
          <w:lang/>
        </w:rPr>
        <w:t>》</w:t>
      </w:r>
      <w:r>
        <w:rPr>
          <w:rFonts w:ascii="仿宋" w:eastAsia="仿宋" w:hAnsi="仿宋" w:hint="eastAsia"/>
          <w:kern w:val="0"/>
          <w:sz w:val="28"/>
          <w:szCs w:val="28"/>
          <w:lang/>
        </w:rPr>
        <w:t>,</w:t>
      </w:r>
      <w:r>
        <w:rPr>
          <w:rFonts w:ascii="仿宋" w:eastAsia="仿宋" w:hAnsi="仿宋" w:hint="eastAsia"/>
          <w:kern w:val="0"/>
          <w:sz w:val="28"/>
          <w:szCs w:val="28"/>
          <w:lang/>
        </w:rPr>
        <w:t>规划了全国林下经济发展的目标任务。计划到</w:t>
      </w:r>
      <w:r>
        <w:rPr>
          <w:rFonts w:ascii="仿宋" w:eastAsia="仿宋" w:hAnsi="仿宋" w:hint="eastAsia"/>
          <w:kern w:val="0"/>
          <w:sz w:val="28"/>
          <w:szCs w:val="28"/>
          <w:lang/>
        </w:rPr>
        <w:t>2025</w:t>
      </w:r>
      <w:r>
        <w:rPr>
          <w:rFonts w:ascii="仿宋" w:eastAsia="仿宋" w:hAnsi="仿宋" w:hint="eastAsia"/>
          <w:kern w:val="0"/>
          <w:sz w:val="28"/>
          <w:szCs w:val="28"/>
          <w:lang/>
        </w:rPr>
        <w:t>年</w:t>
      </w:r>
      <w:r>
        <w:rPr>
          <w:rFonts w:ascii="仿宋" w:eastAsia="仿宋" w:hAnsi="仿宋" w:hint="eastAsia"/>
          <w:kern w:val="0"/>
          <w:sz w:val="28"/>
          <w:szCs w:val="28"/>
          <w:lang/>
        </w:rPr>
        <w:t>,</w:t>
      </w:r>
      <w:r>
        <w:rPr>
          <w:rFonts w:ascii="仿宋" w:eastAsia="仿宋" w:hAnsi="仿宋" w:hint="eastAsia"/>
          <w:kern w:val="0"/>
          <w:sz w:val="28"/>
          <w:szCs w:val="28"/>
          <w:lang/>
        </w:rPr>
        <w:t>林下经济经营和利用林地总面积达到</w:t>
      </w:r>
      <w:r>
        <w:rPr>
          <w:rFonts w:ascii="仿宋" w:eastAsia="仿宋" w:hAnsi="仿宋" w:hint="eastAsia"/>
          <w:kern w:val="0"/>
          <w:sz w:val="28"/>
          <w:szCs w:val="28"/>
          <w:lang/>
        </w:rPr>
        <w:t>6.5</w:t>
      </w:r>
      <w:r>
        <w:rPr>
          <w:rFonts w:ascii="仿宋" w:eastAsia="仿宋" w:hAnsi="仿宋" w:hint="eastAsia"/>
          <w:kern w:val="0"/>
          <w:sz w:val="28"/>
          <w:szCs w:val="28"/>
          <w:lang/>
        </w:rPr>
        <w:t>亿亩</w:t>
      </w:r>
      <w:r>
        <w:rPr>
          <w:rFonts w:ascii="仿宋" w:eastAsia="仿宋" w:hAnsi="仿宋" w:hint="eastAsia"/>
          <w:kern w:val="0"/>
          <w:sz w:val="28"/>
          <w:szCs w:val="28"/>
          <w:lang/>
        </w:rPr>
        <w:t>(4.33</w:t>
      </w:r>
      <w:r>
        <w:rPr>
          <w:rFonts w:ascii="仿宋" w:eastAsia="仿宋" w:hAnsi="仿宋" w:hint="eastAsia"/>
          <w:kern w:val="0"/>
          <w:sz w:val="28"/>
          <w:szCs w:val="28"/>
          <w:lang/>
        </w:rPr>
        <w:t>×</w:t>
      </w:r>
      <w:r>
        <w:rPr>
          <w:rFonts w:ascii="仿宋" w:eastAsia="仿宋" w:hAnsi="仿宋" w:hint="eastAsia"/>
          <w:kern w:val="0"/>
          <w:sz w:val="28"/>
          <w:szCs w:val="28"/>
          <w:lang/>
        </w:rPr>
        <w:t>107hm</w:t>
      </w:r>
      <w:r>
        <w:rPr>
          <w:rFonts w:ascii="仿宋" w:eastAsia="仿宋" w:hAnsi="仿宋" w:hint="eastAsia"/>
          <w:kern w:val="0"/>
          <w:sz w:val="28"/>
          <w:szCs w:val="28"/>
          <w:vertAlign w:val="superscript"/>
          <w:lang/>
        </w:rPr>
        <w:t>2</w:t>
      </w:r>
      <w:r>
        <w:rPr>
          <w:rFonts w:ascii="仿宋" w:eastAsia="仿宋" w:hAnsi="仿宋" w:hint="eastAsia"/>
          <w:kern w:val="0"/>
          <w:sz w:val="28"/>
          <w:szCs w:val="28"/>
          <w:lang/>
        </w:rPr>
        <w:t>) ,</w:t>
      </w:r>
      <w:r>
        <w:rPr>
          <w:rFonts w:ascii="仿宋" w:eastAsia="仿宋" w:hAnsi="仿宋" w:hint="eastAsia"/>
          <w:kern w:val="0"/>
          <w:sz w:val="28"/>
          <w:szCs w:val="28"/>
          <w:lang/>
        </w:rPr>
        <w:t>实现林下经济总产值</w:t>
      </w:r>
      <w:r>
        <w:rPr>
          <w:rFonts w:ascii="仿宋" w:eastAsia="仿宋" w:hAnsi="仿宋" w:hint="eastAsia"/>
          <w:kern w:val="0"/>
          <w:sz w:val="28"/>
          <w:szCs w:val="28"/>
          <w:lang/>
        </w:rPr>
        <w:t>1</w:t>
      </w:r>
      <w:r>
        <w:rPr>
          <w:rFonts w:ascii="仿宋" w:eastAsia="仿宋" w:hAnsi="仿宋" w:hint="eastAsia"/>
          <w:kern w:val="0"/>
          <w:sz w:val="28"/>
          <w:szCs w:val="28"/>
          <w:lang/>
        </w:rPr>
        <w:t>万亿元</w:t>
      </w:r>
      <w:r>
        <w:rPr>
          <w:rFonts w:ascii="仿宋" w:eastAsia="仿宋" w:hAnsi="仿宋" w:hint="eastAsia"/>
          <w:kern w:val="0"/>
          <w:sz w:val="28"/>
          <w:szCs w:val="28"/>
          <w:lang/>
        </w:rPr>
        <w:t>,</w:t>
      </w:r>
      <w:r>
        <w:rPr>
          <w:rFonts w:ascii="仿宋" w:eastAsia="仿宋" w:hAnsi="仿宋" w:hint="eastAsia"/>
          <w:kern w:val="0"/>
          <w:sz w:val="28"/>
          <w:szCs w:val="28"/>
          <w:lang/>
        </w:rPr>
        <w:t>国家林下经济示范</w:t>
      </w:r>
      <w:r>
        <w:rPr>
          <w:rFonts w:ascii="仿宋" w:eastAsia="仿宋" w:hAnsi="仿宋" w:hint="eastAsia"/>
          <w:kern w:val="0"/>
          <w:sz w:val="28"/>
          <w:szCs w:val="28"/>
          <w:lang/>
        </w:rPr>
        <w:lastRenderedPageBreak/>
        <w:t>基地达到</w:t>
      </w:r>
      <w:r>
        <w:rPr>
          <w:rFonts w:ascii="仿宋" w:eastAsia="仿宋" w:hAnsi="仿宋" w:hint="eastAsia"/>
          <w:kern w:val="0"/>
          <w:sz w:val="28"/>
          <w:szCs w:val="28"/>
          <w:lang/>
        </w:rPr>
        <w:t>800</w:t>
      </w:r>
      <w:r>
        <w:rPr>
          <w:rFonts w:ascii="仿宋" w:eastAsia="仿宋" w:hAnsi="仿宋" w:hint="eastAsia"/>
          <w:kern w:val="0"/>
          <w:sz w:val="28"/>
          <w:szCs w:val="28"/>
          <w:lang/>
        </w:rPr>
        <w:t>家</w:t>
      </w:r>
      <w:r>
        <w:rPr>
          <w:rFonts w:ascii="仿宋" w:eastAsia="仿宋" w:hAnsi="仿宋" w:hint="eastAsia"/>
          <w:kern w:val="0"/>
          <w:sz w:val="28"/>
          <w:szCs w:val="28"/>
          <w:lang/>
        </w:rPr>
        <w:t>,</w:t>
      </w:r>
      <w:r>
        <w:rPr>
          <w:rFonts w:ascii="仿宋" w:eastAsia="仿宋" w:hAnsi="仿宋" w:hint="eastAsia"/>
          <w:kern w:val="0"/>
          <w:sz w:val="28"/>
          <w:szCs w:val="28"/>
          <w:lang/>
        </w:rPr>
        <w:t>发展林下中药材生态培育面积</w:t>
      </w:r>
      <w:r>
        <w:rPr>
          <w:rFonts w:ascii="仿宋" w:eastAsia="仿宋" w:hAnsi="仿宋" w:hint="eastAsia"/>
          <w:kern w:val="0"/>
          <w:sz w:val="28"/>
          <w:szCs w:val="28"/>
          <w:lang/>
        </w:rPr>
        <w:t>500</w:t>
      </w:r>
      <w:r>
        <w:rPr>
          <w:rFonts w:ascii="仿宋" w:eastAsia="仿宋" w:hAnsi="仿宋" w:hint="eastAsia"/>
          <w:kern w:val="0"/>
          <w:sz w:val="28"/>
          <w:szCs w:val="28"/>
          <w:lang/>
        </w:rPr>
        <w:t>万亩</w:t>
      </w:r>
      <w:r>
        <w:rPr>
          <w:rFonts w:ascii="仿宋" w:eastAsia="仿宋" w:hAnsi="仿宋" w:hint="eastAsia"/>
          <w:kern w:val="0"/>
          <w:sz w:val="28"/>
          <w:szCs w:val="28"/>
          <w:lang/>
        </w:rPr>
        <w:t>(3.33</w:t>
      </w:r>
      <w:r>
        <w:rPr>
          <w:rFonts w:ascii="仿宋" w:eastAsia="仿宋" w:hAnsi="仿宋" w:hint="eastAsia"/>
          <w:kern w:val="0"/>
          <w:sz w:val="28"/>
          <w:szCs w:val="28"/>
          <w:lang/>
        </w:rPr>
        <w:t>×</w:t>
      </w:r>
      <w:r>
        <w:rPr>
          <w:rFonts w:ascii="仿宋" w:eastAsia="仿宋" w:hAnsi="仿宋" w:hint="eastAsia"/>
          <w:kern w:val="0"/>
          <w:sz w:val="28"/>
          <w:szCs w:val="28"/>
          <w:lang/>
        </w:rPr>
        <w:t>105hm2)</w:t>
      </w:r>
      <w:r>
        <w:rPr>
          <w:rFonts w:ascii="仿宋" w:eastAsia="仿宋" w:hAnsi="仿宋" w:hint="eastAsia"/>
          <w:kern w:val="0"/>
          <w:sz w:val="28"/>
          <w:szCs w:val="28"/>
          <w:lang/>
        </w:rPr>
        <w:t>。</w:t>
      </w:r>
    </w:p>
    <w:p w:rsidR="008B6565" w:rsidRDefault="00520699">
      <w:pPr>
        <w:spacing w:line="586" w:lineRule="exact"/>
        <w:ind w:firstLineChars="200" w:firstLine="560"/>
        <w:rPr>
          <w:rFonts w:ascii="仿宋" w:eastAsia="仿宋" w:hAnsi="仿宋"/>
          <w:kern w:val="0"/>
          <w:sz w:val="28"/>
          <w:szCs w:val="28"/>
          <w:lang/>
        </w:rPr>
      </w:pPr>
      <w:r>
        <w:rPr>
          <w:rFonts w:ascii="仿宋" w:eastAsia="仿宋" w:hAnsi="仿宋" w:hint="eastAsia"/>
          <w:kern w:val="0"/>
          <w:sz w:val="28"/>
          <w:szCs w:val="28"/>
          <w:lang/>
        </w:rPr>
        <w:t>近年来，广西依</w:t>
      </w:r>
      <w:r>
        <w:rPr>
          <w:rFonts w:ascii="仿宋" w:eastAsia="仿宋" w:hAnsi="仿宋" w:hint="eastAsia"/>
          <w:kern w:val="0"/>
          <w:sz w:val="28"/>
          <w:szCs w:val="28"/>
          <w:lang/>
        </w:rPr>
        <w:t>托林业资源优势，大力发展林业产业，重点打造以珍贵树种与优势用材林类、林下经济类等特色的林业产业。仅以桂林市为例，截至</w:t>
      </w:r>
      <w:r>
        <w:rPr>
          <w:rFonts w:ascii="仿宋" w:eastAsia="仿宋" w:hAnsi="仿宋" w:hint="eastAsia"/>
          <w:kern w:val="0"/>
          <w:sz w:val="28"/>
          <w:szCs w:val="28"/>
          <w:lang/>
        </w:rPr>
        <w:t>2022</w:t>
      </w:r>
      <w:r>
        <w:rPr>
          <w:rFonts w:ascii="仿宋" w:eastAsia="仿宋" w:hAnsi="仿宋" w:hint="eastAsia"/>
          <w:kern w:val="0"/>
          <w:sz w:val="28"/>
          <w:szCs w:val="28"/>
          <w:lang/>
        </w:rPr>
        <w:t>年底，全市林业总产值接近</w:t>
      </w:r>
      <w:r>
        <w:rPr>
          <w:rFonts w:ascii="仿宋" w:eastAsia="仿宋" w:hAnsi="仿宋" w:hint="eastAsia"/>
          <w:kern w:val="0"/>
          <w:sz w:val="28"/>
          <w:szCs w:val="28"/>
          <w:lang/>
        </w:rPr>
        <w:t>900</w:t>
      </w:r>
      <w:r>
        <w:rPr>
          <w:rFonts w:ascii="仿宋" w:eastAsia="仿宋" w:hAnsi="仿宋" w:hint="eastAsia"/>
          <w:kern w:val="0"/>
          <w:sz w:val="28"/>
          <w:szCs w:val="28"/>
          <w:lang/>
        </w:rPr>
        <w:t>亿元，其中</w:t>
      </w:r>
      <w:r>
        <w:rPr>
          <w:rFonts w:ascii="仿宋" w:eastAsia="仿宋" w:hAnsi="仿宋" w:hint="eastAsia"/>
          <w:kern w:val="0"/>
          <w:sz w:val="28"/>
          <w:szCs w:val="28"/>
          <w:lang/>
        </w:rPr>
        <w:t>2022</w:t>
      </w:r>
      <w:r>
        <w:rPr>
          <w:rFonts w:ascii="仿宋" w:eastAsia="仿宋" w:hAnsi="仿宋" w:hint="eastAsia"/>
          <w:kern w:val="0"/>
          <w:sz w:val="28"/>
          <w:szCs w:val="28"/>
          <w:lang/>
        </w:rPr>
        <w:t>年桂林市林下经济发展面积</w:t>
      </w:r>
      <w:r>
        <w:rPr>
          <w:rFonts w:ascii="仿宋" w:eastAsia="仿宋" w:hAnsi="仿宋" w:hint="eastAsia"/>
          <w:kern w:val="0"/>
          <w:sz w:val="28"/>
          <w:szCs w:val="28"/>
          <w:lang/>
        </w:rPr>
        <w:t>64.933</w:t>
      </w:r>
      <w:r>
        <w:rPr>
          <w:rFonts w:ascii="仿宋" w:eastAsia="仿宋" w:hAnsi="仿宋" w:hint="eastAsia"/>
          <w:kern w:val="0"/>
          <w:sz w:val="28"/>
          <w:szCs w:val="28"/>
          <w:lang/>
        </w:rPr>
        <w:t>万</w:t>
      </w:r>
      <w:r>
        <w:rPr>
          <w:rFonts w:ascii="仿宋" w:eastAsia="仿宋" w:hAnsi="仿宋" w:hint="eastAsia"/>
          <w:kern w:val="0"/>
          <w:sz w:val="28"/>
          <w:szCs w:val="28"/>
          <w:lang/>
        </w:rPr>
        <w:t>hm</w:t>
      </w:r>
      <w:r>
        <w:rPr>
          <w:rFonts w:ascii="仿宋" w:eastAsia="仿宋" w:hAnsi="仿宋" w:hint="eastAsia"/>
          <w:kern w:val="0"/>
          <w:sz w:val="28"/>
          <w:szCs w:val="28"/>
          <w:vertAlign w:val="superscript"/>
          <w:lang/>
        </w:rPr>
        <w:t>2</w:t>
      </w:r>
      <w:r>
        <w:rPr>
          <w:rFonts w:ascii="仿宋" w:eastAsia="仿宋" w:hAnsi="仿宋" w:hint="eastAsia"/>
          <w:kern w:val="0"/>
          <w:sz w:val="28"/>
          <w:szCs w:val="28"/>
          <w:lang/>
        </w:rPr>
        <w:t>，完成产值</w:t>
      </w:r>
      <w:r>
        <w:rPr>
          <w:rFonts w:ascii="仿宋" w:eastAsia="仿宋" w:hAnsi="仿宋" w:hint="eastAsia"/>
          <w:kern w:val="0"/>
          <w:sz w:val="28"/>
          <w:szCs w:val="28"/>
          <w:lang/>
        </w:rPr>
        <w:t>156</w:t>
      </w:r>
      <w:r>
        <w:rPr>
          <w:rFonts w:ascii="仿宋" w:eastAsia="仿宋" w:hAnsi="仿宋" w:hint="eastAsia"/>
          <w:kern w:val="0"/>
          <w:sz w:val="28"/>
          <w:szCs w:val="28"/>
          <w:lang/>
        </w:rPr>
        <w:t>亿元。在广西</w:t>
      </w:r>
      <w:r>
        <w:rPr>
          <w:rFonts w:ascii="仿宋" w:eastAsia="仿宋" w:hAnsi="仿宋"/>
          <w:kern w:val="0"/>
          <w:sz w:val="28"/>
          <w:szCs w:val="28"/>
          <w:lang/>
        </w:rPr>
        <w:t>传统</w:t>
      </w:r>
      <w:r>
        <w:rPr>
          <w:rFonts w:ascii="仿宋" w:eastAsia="仿宋" w:hAnsi="仿宋" w:hint="eastAsia"/>
          <w:kern w:val="0"/>
          <w:sz w:val="28"/>
          <w:szCs w:val="28"/>
          <w:lang/>
        </w:rPr>
        <w:t>林下经济主要以种植黄精、钩藤、白及、玉竹、益智、鸡血藤等为主，现新增加</w:t>
      </w:r>
      <w:r>
        <w:rPr>
          <w:rFonts w:ascii="仿宋" w:eastAsia="仿宋" w:hAnsi="仿宋"/>
          <w:kern w:val="0"/>
          <w:sz w:val="28"/>
          <w:szCs w:val="28"/>
          <w:lang/>
        </w:rPr>
        <w:t>了</w:t>
      </w:r>
      <w:r>
        <w:rPr>
          <w:rFonts w:ascii="仿宋" w:eastAsia="仿宋" w:hAnsi="仿宋" w:hint="eastAsia"/>
          <w:kern w:val="0"/>
          <w:sz w:val="28"/>
          <w:szCs w:val="28"/>
          <w:lang/>
        </w:rPr>
        <w:t>槲蕨、金毛狗蕨等，但国内尚未出台林下黄精、槲蕨立体种植的相关标准，产业发展缺乏技术规范指导。</w:t>
      </w:r>
    </w:p>
    <w:p w:rsidR="008B6565" w:rsidRDefault="00520699">
      <w:pPr>
        <w:pStyle w:val="a7"/>
        <w:spacing w:line="586" w:lineRule="exact"/>
        <w:rPr>
          <w:rFonts w:ascii="仿宋" w:eastAsia="仿宋" w:hAnsi="仿宋"/>
          <w:b/>
          <w:bCs/>
          <w:kern w:val="0"/>
          <w:sz w:val="28"/>
          <w:szCs w:val="28"/>
          <w:lang/>
        </w:rPr>
      </w:pPr>
      <w:r>
        <w:rPr>
          <w:rFonts w:ascii="仿宋" w:eastAsia="仿宋" w:hAnsi="仿宋" w:hint="eastAsia"/>
          <w:b/>
          <w:bCs/>
          <w:kern w:val="0"/>
          <w:sz w:val="28"/>
          <w:szCs w:val="28"/>
          <w:lang/>
        </w:rPr>
        <w:t>2</w:t>
      </w:r>
      <w:r>
        <w:rPr>
          <w:rFonts w:ascii="仿宋" w:eastAsia="仿宋" w:hAnsi="仿宋" w:hint="eastAsia"/>
          <w:b/>
          <w:bCs/>
          <w:kern w:val="0"/>
          <w:sz w:val="28"/>
          <w:szCs w:val="28"/>
          <w:lang/>
        </w:rPr>
        <w:t>、有利于提高广西针叶林综合效益</w:t>
      </w:r>
    </w:p>
    <w:p w:rsidR="008B6565" w:rsidRDefault="00520699">
      <w:pPr>
        <w:spacing w:line="586" w:lineRule="exact"/>
        <w:ind w:firstLineChars="200" w:firstLine="560"/>
        <w:rPr>
          <w:rFonts w:ascii="仿宋" w:eastAsia="仿宋" w:hAnsi="仿宋"/>
          <w:kern w:val="0"/>
          <w:sz w:val="28"/>
          <w:szCs w:val="28"/>
          <w:lang/>
        </w:rPr>
      </w:pPr>
      <w:r>
        <w:rPr>
          <w:rFonts w:ascii="仿宋" w:eastAsia="仿宋" w:hAnsi="仿宋" w:hint="eastAsia"/>
          <w:kern w:val="0"/>
          <w:sz w:val="28"/>
          <w:szCs w:val="28"/>
          <w:lang/>
        </w:rPr>
        <w:t>马尾松和杉木是广西核心用材树种，也是最主要的针叶林树种。从全区来</w:t>
      </w:r>
      <w:r>
        <w:rPr>
          <w:rFonts w:ascii="仿宋" w:eastAsia="仿宋" w:hAnsi="仿宋" w:hint="eastAsia"/>
          <w:kern w:val="0"/>
          <w:sz w:val="28"/>
          <w:szCs w:val="28"/>
          <w:lang/>
        </w:rPr>
        <w:t>看，根据</w:t>
      </w:r>
      <w:r>
        <w:rPr>
          <w:rFonts w:ascii="仿宋" w:eastAsia="仿宋" w:hAnsi="仿宋" w:hint="eastAsia"/>
          <w:kern w:val="0"/>
          <w:sz w:val="28"/>
          <w:szCs w:val="28"/>
          <w:lang/>
        </w:rPr>
        <w:t>2021</w:t>
      </w:r>
      <w:bookmarkStart w:id="1" w:name="OLE_LINK1"/>
      <w:r>
        <w:rPr>
          <w:rFonts w:ascii="仿宋" w:eastAsia="仿宋" w:hAnsi="仿宋" w:hint="eastAsia"/>
          <w:kern w:val="0"/>
          <w:sz w:val="28"/>
          <w:szCs w:val="28"/>
          <w:lang/>
        </w:rPr>
        <w:t>年广西林业生态资源状况报告</w:t>
      </w:r>
      <w:bookmarkEnd w:id="1"/>
      <w:r>
        <w:rPr>
          <w:rFonts w:ascii="仿宋" w:eastAsia="仿宋" w:hAnsi="仿宋" w:hint="eastAsia"/>
          <w:kern w:val="0"/>
          <w:sz w:val="28"/>
          <w:szCs w:val="28"/>
          <w:lang/>
        </w:rPr>
        <w:t>数据，广西乔木林面积</w:t>
      </w:r>
      <w:r>
        <w:rPr>
          <w:rFonts w:ascii="仿宋" w:eastAsia="仿宋" w:hAnsi="仿宋" w:hint="eastAsia"/>
          <w:kern w:val="0"/>
          <w:sz w:val="28"/>
          <w:szCs w:val="28"/>
          <w:lang/>
        </w:rPr>
        <w:t>1673.4</w:t>
      </w:r>
      <w:r>
        <w:rPr>
          <w:rFonts w:ascii="仿宋" w:eastAsia="仿宋" w:hAnsi="仿宋" w:hint="eastAsia"/>
          <w:kern w:val="0"/>
          <w:sz w:val="28"/>
          <w:szCs w:val="28"/>
          <w:lang/>
        </w:rPr>
        <w:t>万</w:t>
      </w:r>
      <w:r>
        <w:rPr>
          <w:rFonts w:ascii="仿宋" w:eastAsia="仿宋" w:hAnsi="仿宋" w:hint="eastAsia"/>
          <w:kern w:val="0"/>
          <w:sz w:val="28"/>
          <w:szCs w:val="28"/>
          <w:lang/>
        </w:rPr>
        <w:t>hm</w:t>
      </w:r>
      <w:r>
        <w:rPr>
          <w:rFonts w:ascii="仿宋" w:eastAsia="仿宋" w:hAnsi="仿宋" w:hint="eastAsia"/>
          <w:kern w:val="0"/>
          <w:sz w:val="28"/>
          <w:szCs w:val="28"/>
          <w:vertAlign w:val="superscript"/>
          <w:lang/>
        </w:rPr>
        <w:t>2</w:t>
      </w:r>
      <w:r>
        <w:rPr>
          <w:rFonts w:ascii="仿宋" w:eastAsia="仿宋" w:hAnsi="仿宋" w:hint="eastAsia"/>
          <w:kern w:val="0"/>
          <w:sz w:val="28"/>
          <w:szCs w:val="28"/>
          <w:lang/>
        </w:rPr>
        <w:t>，其中杉木面积</w:t>
      </w:r>
      <w:r>
        <w:rPr>
          <w:rFonts w:ascii="仿宋" w:eastAsia="仿宋" w:hAnsi="仿宋" w:hint="eastAsia"/>
          <w:kern w:val="0"/>
          <w:sz w:val="28"/>
          <w:szCs w:val="28"/>
          <w:lang/>
        </w:rPr>
        <w:t>188.7357</w:t>
      </w:r>
      <w:r>
        <w:rPr>
          <w:rFonts w:ascii="仿宋" w:eastAsia="仿宋" w:hAnsi="仿宋" w:hint="eastAsia"/>
          <w:kern w:val="0"/>
          <w:sz w:val="28"/>
          <w:szCs w:val="28"/>
          <w:lang/>
        </w:rPr>
        <w:t>万</w:t>
      </w:r>
      <w:r>
        <w:rPr>
          <w:rFonts w:ascii="仿宋" w:eastAsia="仿宋" w:hAnsi="仿宋" w:hint="eastAsia"/>
          <w:kern w:val="0"/>
          <w:sz w:val="28"/>
          <w:szCs w:val="28"/>
          <w:lang/>
        </w:rPr>
        <w:t>hm</w:t>
      </w:r>
      <w:r>
        <w:rPr>
          <w:rFonts w:ascii="仿宋" w:eastAsia="仿宋" w:hAnsi="仿宋" w:hint="eastAsia"/>
          <w:kern w:val="0"/>
          <w:sz w:val="28"/>
          <w:szCs w:val="28"/>
          <w:vertAlign w:val="superscript"/>
          <w:lang/>
        </w:rPr>
        <w:t>2</w:t>
      </w:r>
      <w:r>
        <w:rPr>
          <w:rFonts w:ascii="仿宋" w:eastAsia="仿宋" w:hAnsi="仿宋" w:hint="eastAsia"/>
          <w:kern w:val="0"/>
          <w:sz w:val="28"/>
          <w:szCs w:val="28"/>
          <w:lang/>
        </w:rPr>
        <w:t>，蓄积量</w:t>
      </w:r>
      <w:r>
        <w:rPr>
          <w:rFonts w:ascii="仿宋" w:eastAsia="仿宋" w:hAnsi="仿宋" w:hint="eastAsia"/>
          <w:kern w:val="0"/>
          <w:sz w:val="28"/>
          <w:szCs w:val="28"/>
          <w:lang/>
        </w:rPr>
        <w:t>2.0581</w:t>
      </w:r>
      <w:r>
        <w:rPr>
          <w:rFonts w:ascii="仿宋" w:eastAsia="仿宋" w:hAnsi="仿宋" w:hint="eastAsia"/>
          <w:kern w:val="0"/>
          <w:sz w:val="28"/>
          <w:szCs w:val="28"/>
          <w:lang/>
        </w:rPr>
        <w:t>亿立方米，松类面积约</w:t>
      </w:r>
      <w:r>
        <w:rPr>
          <w:rFonts w:ascii="仿宋" w:eastAsia="仿宋" w:hAnsi="仿宋" w:hint="eastAsia"/>
          <w:kern w:val="0"/>
          <w:sz w:val="28"/>
          <w:szCs w:val="28"/>
          <w:lang/>
        </w:rPr>
        <w:t>187.0791</w:t>
      </w:r>
      <w:r>
        <w:rPr>
          <w:rFonts w:ascii="仿宋" w:eastAsia="仿宋" w:hAnsi="仿宋" w:hint="eastAsia"/>
          <w:kern w:val="0"/>
          <w:sz w:val="28"/>
          <w:szCs w:val="28"/>
          <w:lang/>
        </w:rPr>
        <w:t>万</w:t>
      </w:r>
      <w:r>
        <w:rPr>
          <w:rFonts w:ascii="仿宋" w:eastAsia="仿宋" w:hAnsi="仿宋" w:hint="eastAsia"/>
          <w:kern w:val="0"/>
          <w:sz w:val="28"/>
          <w:szCs w:val="28"/>
          <w:lang/>
        </w:rPr>
        <w:t>hm</w:t>
      </w:r>
      <w:r>
        <w:rPr>
          <w:rFonts w:ascii="仿宋" w:eastAsia="仿宋" w:hAnsi="仿宋" w:hint="eastAsia"/>
          <w:kern w:val="0"/>
          <w:sz w:val="28"/>
          <w:szCs w:val="28"/>
          <w:vertAlign w:val="superscript"/>
          <w:lang/>
        </w:rPr>
        <w:t>2</w:t>
      </w:r>
      <w:r>
        <w:rPr>
          <w:rFonts w:ascii="仿宋" w:eastAsia="仿宋" w:hAnsi="仿宋" w:hint="eastAsia"/>
          <w:kern w:val="0"/>
          <w:sz w:val="28"/>
          <w:szCs w:val="28"/>
          <w:lang/>
        </w:rPr>
        <w:t>，蓄积量</w:t>
      </w:r>
      <w:r>
        <w:rPr>
          <w:rFonts w:ascii="仿宋" w:eastAsia="仿宋" w:hAnsi="仿宋" w:hint="eastAsia"/>
          <w:kern w:val="0"/>
          <w:sz w:val="28"/>
          <w:szCs w:val="28"/>
          <w:lang/>
        </w:rPr>
        <w:t>2.1715</w:t>
      </w:r>
      <w:r>
        <w:rPr>
          <w:rFonts w:ascii="仿宋" w:eastAsia="仿宋" w:hAnsi="仿宋" w:hint="eastAsia"/>
          <w:kern w:val="0"/>
          <w:sz w:val="28"/>
          <w:szCs w:val="28"/>
          <w:lang/>
        </w:rPr>
        <w:t>亿立方米，其它阔叶叶</w:t>
      </w:r>
      <w:r>
        <w:rPr>
          <w:rFonts w:ascii="仿宋" w:eastAsia="仿宋" w:hAnsi="仿宋" w:hint="eastAsia"/>
          <w:kern w:val="0"/>
          <w:sz w:val="28"/>
          <w:szCs w:val="28"/>
          <w:lang/>
        </w:rPr>
        <w:t>436.4510</w:t>
      </w:r>
      <w:r>
        <w:rPr>
          <w:rFonts w:ascii="仿宋" w:eastAsia="仿宋" w:hAnsi="仿宋" w:hint="eastAsia"/>
          <w:kern w:val="0"/>
          <w:sz w:val="28"/>
          <w:szCs w:val="28"/>
          <w:lang/>
        </w:rPr>
        <w:t>万</w:t>
      </w:r>
      <w:r>
        <w:rPr>
          <w:rFonts w:ascii="仿宋" w:eastAsia="仿宋" w:hAnsi="仿宋" w:hint="eastAsia"/>
          <w:kern w:val="0"/>
          <w:sz w:val="28"/>
          <w:szCs w:val="28"/>
          <w:lang/>
        </w:rPr>
        <w:t>hm</w:t>
      </w:r>
      <w:r>
        <w:rPr>
          <w:rFonts w:ascii="仿宋" w:eastAsia="仿宋" w:hAnsi="仿宋" w:hint="eastAsia"/>
          <w:kern w:val="0"/>
          <w:sz w:val="28"/>
          <w:szCs w:val="28"/>
          <w:vertAlign w:val="superscript"/>
          <w:lang/>
        </w:rPr>
        <w:t>2</w:t>
      </w:r>
      <w:r>
        <w:rPr>
          <w:rFonts w:ascii="仿宋" w:eastAsia="仿宋" w:hAnsi="仿宋" w:hint="eastAsia"/>
          <w:kern w:val="0"/>
          <w:sz w:val="28"/>
          <w:szCs w:val="28"/>
          <w:lang/>
        </w:rPr>
        <w:t>，蓄积量</w:t>
      </w:r>
      <w:r>
        <w:rPr>
          <w:rFonts w:ascii="仿宋" w:eastAsia="仿宋" w:hAnsi="仿宋" w:hint="eastAsia"/>
          <w:kern w:val="0"/>
          <w:sz w:val="28"/>
          <w:szCs w:val="28"/>
          <w:lang/>
        </w:rPr>
        <w:t>3.3055</w:t>
      </w:r>
      <w:r>
        <w:rPr>
          <w:rFonts w:ascii="仿宋" w:eastAsia="仿宋" w:hAnsi="仿宋" w:hint="eastAsia"/>
          <w:kern w:val="0"/>
          <w:sz w:val="28"/>
          <w:szCs w:val="28"/>
          <w:lang/>
        </w:rPr>
        <w:t>亿立方米，针叶林面积占比</w:t>
      </w:r>
      <w:r>
        <w:rPr>
          <w:rFonts w:ascii="仿宋" w:eastAsia="仿宋" w:hAnsi="仿宋" w:hint="eastAsia"/>
          <w:kern w:val="0"/>
          <w:sz w:val="28"/>
          <w:szCs w:val="28"/>
          <w:lang/>
        </w:rPr>
        <w:t>33.69%</w:t>
      </w:r>
      <w:r>
        <w:rPr>
          <w:rFonts w:ascii="仿宋" w:eastAsia="仿宋" w:hAnsi="仿宋" w:hint="eastAsia"/>
          <w:kern w:val="0"/>
          <w:sz w:val="28"/>
          <w:szCs w:val="28"/>
          <w:lang/>
        </w:rPr>
        <w:t>，蓄积占比</w:t>
      </w:r>
      <w:r>
        <w:rPr>
          <w:rFonts w:ascii="仿宋" w:eastAsia="仿宋" w:hAnsi="仿宋" w:hint="eastAsia"/>
          <w:kern w:val="0"/>
          <w:sz w:val="28"/>
          <w:szCs w:val="28"/>
          <w:lang/>
        </w:rPr>
        <w:t>45.1%</w:t>
      </w:r>
      <w:r>
        <w:rPr>
          <w:rFonts w:ascii="仿宋" w:eastAsia="仿宋" w:hAnsi="仿宋" w:hint="eastAsia"/>
          <w:kern w:val="0"/>
          <w:sz w:val="28"/>
          <w:szCs w:val="28"/>
          <w:lang/>
        </w:rPr>
        <w:t>，是广西林业资源的重要组成。从地方来看，针叶林也占据了林业用地的主要面积，例如以桂林市为例，全市林业用地面积为</w:t>
      </w:r>
      <w:r>
        <w:rPr>
          <w:rFonts w:ascii="仿宋" w:eastAsia="仿宋" w:hAnsi="仿宋" w:hint="eastAsia"/>
          <w:kern w:val="0"/>
          <w:sz w:val="28"/>
          <w:szCs w:val="28"/>
          <w:lang/>
        </w:rPr>
        <w:t>126.184393</w:t>
      </w:r>
      <w:r>
        <w:rPr>
          <w:rFonts w:ascii="仿宋" w:eastAsia="仿宋" w:hAnsi="仿宋" w:hint="eastAsia"/>
          <w:kern w:val="0"/>
          <w:sz w:val="28"/>
          <w:szCs w:val="28"/>
          <w:lang/>
        </w:rPr>
        <w:t>万</w:t>
      </w:r>
      <w:r>
        <w:rPr>
          <w:rFonts w:ascii="仿宋" w:eastAsia="仿宋" w:hAnsi="仿宋" w:hint="eastAsia"/>
          <w:kern w:val="0"/>
          <w:sz w:val="28"/>
          <w:szCs w:val="28"/>
          <w:lang/>
        </w:rPr>
        <w:t>hm</w:t>
      </w:r>
      <w:r>
        <w:rPr>
          <w:rFonts w:ascii="仿宋" w:eastAsia="仿宋" w:hAnsi="仿宋" w:hint="eastAsia"/>
          <w:kern w:val="0"/>
          <w:sz w:val="28"/>
          <w:szCs w:val="28"/>
          <w:vertAlign w:val="superscript"/>
          <w:lang/>
        </w:rPr>
        <w:t>2</w:t>
      </w:r>
      <w:r>
        <w:rPr>
          <w:rFonts w:ascii="仿宋" w:eastAsia="仿宋" w:hAnsi="仿宋" w:hint="eastAsia"/>
          <w:kern w:val="0"/>
          <w:sz w:val="28"/>
          <w:szCs w:val="28"/>
          <w:lang/>
        </w:rPr>
        <w:t>，其中马尾松、湿地松、云南松等松类面积约</w:t>
      </w:r>
      <w:r>
        <w:rPr>
          <w:rFonts w:ascii="仿宋" w:eastAsia="仿宋" w:hAnsi="仿宋" w:hint="eastAsia"/>
          <w:kern w:val="0"/>
          <w:sz w:val="28"/>
          <w:szCs w:val="28"/>
          <w:lang/>
        </w:rPr>
        <w:t>16.27</w:t>
      </w:r>
      <w:r>
        <w:rPr>
          <w:rFonts w:ascii="仿宋" w:eastAsia="仿宋" w:hAnsi="仿宋" w:hint="eastAsia"/>
          <w:kern w:val="0"/>
          <w:sz w:val="28"/>
          <w:szCs w:val="28"/>
          <w:lang/>
        </w:rPr>
        <w:t>1994</w:t>
      </w:r>
      <w:r>
        <w:rPr>
          <w:rFonts w:ascii="仿宋" w:eastAsia="仿宋" w:hAnsi="仿宋" w:hint="eastAsia"/>
          <w:kern w:val="0"/>
          <w:sz w:val="28"/>
          <w:szCs w:val="28"/>
          <w:lang/>
        </w:rPr>
        <w:t>万</w:t>
      </w:r>
      <w:r>
        <w:rPr>
          <w:rFonts w:ascii="仿宋" w:eastAsia="仿宋" w:hAnsi="仿宋" w:hint="eastAsia"/>
          <w:kern w:val="0"/>
          <w:sz w:val="28"/>
          <w:szCs w:val="28"/>
          <w:lang/>
        </w:rPr>
        <w:t>hm</w:t>
      </w:r>
      <w:r>
        <w:rPr>
          <w:rFonts w:ascii="仿宋" w:eastAsia="仿宋" w:hAnsi="仿宋" w:hint="eastAsia"/>
          <w:kern w:val="0"/>
          <w:sz w:val="28"/>
          <w:szCs w:val="28"/>
          <w:vertAlign w:val="superscript"/>
          <w:lang/>
        </w:rPr>
        <w:t>2</w:t>
      </w:r>
      <w:r>
        <w:rPr>
          <w:rFonts w:ascii="仿宋" w:eastAsia="仿宋" w:hAnsi="仿宋" w:hint="eastAsia"/>
          <w:kern w:val="0"/>
          <w:sz w:val="28"/>
          <w:szCs w:val="28"/>
          <w:lang/>
        </w:rPr>
        <w:t>、杉木及其它杉类面积</w:t>
      </w:r>
      <w:r>
        <w:rPr>
          <w:rFonts w:ascii="仿宋" w:eastAsia="仿宋" w:hAnsi="仿宋" w:hint="eastAsia"/>
          <w:kern w:val="0"/>
          <w:sz w:val="28"/>
          <w:szCs w:val="28"/>
          <w:lang/>
        </w:rPr>
        <w:t>46.059054</w:t>
      </w:r>
      <w:r>
        <w:rPr>
          <w:rFonts w:ascii="仿宋" w:eastAsia="仿宋" w:hAnsi="仿宋" w:hint="eastAsia"/>
          <w:kern w:val="0"/>
          <w:sz w:val="28"/>
          <w:szCs w:val="28"/>
          <w:lang/>
        </w:rPr>
        <w:t>万</w:t>
      </w:r>
      <w:r>
        <w:rPr>
          <w:rFonts w:ascii="仿宋" w:eastAsia="仿宋" w:hAnsi="仿宋" w:hint="eastAsia"/>
          <w:kern w:val="0"/>
          <w:sz w:val="28"/>
          <w:szCs w:val="28"/>
          <w:lang/>
        </w:rPr>
        <w:t>hm2</w:t>
      </w:r>
      <w:r>
        <w:rPr>
          <w:rFonts w:ascii="仿宋" w:eastAsia="仿宋" w:hAnsi="仿宋" w:hint="eastAsia"/>
          <w:kern w:val="0"/>
          <w:sz w:val="28"/>
          <w:szCs w:val="28"/>
          <w:lang/>
        </w:rPr>
        <w:t>，针叶林树种面积为该市林业用地面积的</w:t>
      </w:r>
      <w:r>
        <w:rPr>
          <w:rFonts w:ascii="仿宋" w:eastAsia="仿宋" w:hAnsi="仿宋" w:hint="eastAsia"/>
          <w:kern w:val="0"/>
          <w:sz w:val="28"/>
          <w:szCs w:val="28"/>
          <w:lang/>
        </w:rPr>
        <w:t>49.4%</w:t>
      </w:r>
      <w:r>
        <w:rPr>
          <w:rFonts w:ascii="仿宋" w:eastAsia="仿宋" w:hAnsi="仿宋" w:hint="eastAsia"/>
          <w:kern w:val="0"/>
          <w:sz w:val="28"/>
          <w:szCs w:val="28"/>
          <w:lang/>
        </w:rPr>
        <w:t>，接近桂林市林业用地的半壁江山。当前的林下种植方式为单一种植物种植，极少利用保留木开展附生种植，因此整体效益不高；而且当前的林下种植技术均没有考虑林下林地的休耕，这可能造成林下林地过度种植，并可</w:t>
      </w:r>
      <w:r>
        <w:rPr>
          <w:rFonts w:ascii="仿宋" w:eastAsia="仿宋" w:hAnsi="仿宋" w:hint="eastAsia"/>
          <w:kern w:val="0"/>
          <w:sz w:val="28"/>
          <w:szCs w:val="28"/>
          <w:lang/>
        </w:rPr>
        <w:lastRenderedPageBreak/>
        <w:t>能造成水土流失以及土壤肥力的退化，也无形中增加了病虫害防治的难度。</w:t>
      </w:r>
    </w:p>
    <w:p w:rsidR="008B6565" w:rsidRDefault="00520699">
      <w:pPr>
        <w:spacing w:line="586" w:lineRule="exact"/>
        <w:ind w:firstLineChars="200" w:firstLine="560"/>
        <w:rPr>
          <w:rFonts w:ascii="仿宋" w:eastAsia="仿宋" w:hAnsi="仿宋"/>
          <w:kern w:val="0"/>
          <w:sz w:val="28"/>
          <w:szCs w:val="28"/>
          <w:lang/>
        </w:rPr>
      </w:pPr>
      <w:r>
        <w:rPr>
          <w:rFonts w:ascii="仿宋" w:eastAsia="仿宋" w:hAnsi="仿宋" w:hint="eastAsia"/>
          <w:kern w:val="0"/>
          <w:sz w:val="28"/>
          <w:szCs w:val="28"/>
          <w:lang/>
        </w:rPr>
        <w:t>同时，随着当前木材总体价格疲乏，当前马尾松、杉木等针叶树种木材价格也严重下滑：其中杉木木材已从</w:t>
      </w:r>
      <w:r>
        <w:rPr>
          <w:rFonts w:ascii="仿宋" w:eastAsia="仿宋" w:hAnsi="仿宋" w:hint="eastAsia"/>
          <w:kern w:val="0"/>
          <w:sz w:val="28"/>
          <w:szCs w:val="28"/>
          <w:lang/>
        </w:rPr>
        <w:t>2010-2020</w:t>
      </w:r>
      <w:r>
        <w:rPr>
          <w:rFonts w:ascii="仿宋" w:eastAsia="仿宋" w:hAnsi="仿宋" w:hint="eastAsia"/>
          <w:kern w:val="0"/>
          <w:sz w:val="28"/>
          <w:szCs w:val="28"/>
          <w:lang/>
        </w:rPr>
        <w:t>年</w:t>
      </w:r>
      <w:r>
        <w:rPr>
          <w:rFonts w:ascii="仿宋" w:eastAsia="仿宋" w:hAnsi="仿宋"/>
          <w:kern w:val="0"/>
          <w:sz w:val="28"/>
          <w:szCs w:val="28"/>
          <w:lang/>
        </w:rPr>
        <w:t>间</w:t>
      </w:r>
      <w:r>
        <w:rPr>
          <w:rFonts w:ascii="仿宋" w:eastAsia="仿宋" w:hAnsi="仿宋" w:hint="eastAsia"/>
          <w:kern w:val="0"/>
          <w:sz w:val="28"/>
          <w:szCs w:val="28"/>
          <w:lang/>
        </w:rPr>
        <w:t>的</w:t>
      </w:r>
      <w:r>
        <w:rPr>
          <w:rFonts w:ascii="仿宋" w:eastAsia="仿宋" w:hAnsi="仿宋"/>
          <w:kern w:val="0"/>
          <w:sz w:val="28"/>
          <w:szCs w:val="28"/>
          <w:lang/>
        </w:rPr>
        <w:t>平均价</w:t>
      </w:r>
      <w:r>
        <w:rPr>
          <w:rFonts w:ascii="仿宋" w:eastAsia="仿宋" w:hAnsi="仿宋" w:hint="eastAsia"/>
          <w:kern w:val="0"/>
          <w:sz w:val="28"/>
          <w:szCs w:val="28"/>
          <w:lang/>
        </w:rPr>
        <w:t>1300</w:t>
      </w:r>
      <w:r>
        <w:rPr>
          <w:rFonts w:ascii="仿宋" w:eastAsia="仿宋" w:hAnsi="仿宋" w:hint="eastAsia"/>
          <w:kern w:val="0"/>
          <w:sz w:val="28"/>
          <w:szCs w:val="28"/>
          <w:lang/>
        </w:rPr>
        <w:t>元</w:t>
      </w:r>
      <w:r>
        <w:rPr>
          <w:rFonts w:ascii="仿宋" w:eastAsia="仿宋" w:hAnsi="仿宋" w:hint="eastAsia"/>
          <w:kern w:val="0"/>
          <w:sz w:val="28"/>
          <w:szCs w:val="28"/>
          <w:lang/>
        </w:rPr>
        <w:t>/m</w:t>
      </w:r>
      <w:r>
        <w:rPr>
          <w:rFonts w:ascii="仿宋" w:eastAsia="仿宋" w:hAnsi="仿宋" w:hint="eastAsia"/>
          <w:kern w:val="0"/>
          <w:sz w:val="28"/>
          <w:szCs w:val="28"/>
          <w:vertAlign w:val="superscript"/>
          <w:lang/>
        </w:rPr>
        <w:t>3</w:t>
      </w:r>
      <w:r>
        <w:rPr>
          <w:rFonts w:ascii="仿宋" w:eastAsia="仿宋" w:hAnsi="仿宋" w:hint="eastAsia"/>
          <w:kern w:val="0"/>
          <w:sz w:val="28"/>
          <w:szCs w:val="28"/>
          <w:lang/>
        </w:rPr>
        <w:t>左</w:t>
      </w:r>
      <w:r>
        <w:rPr>
          <w:rFonts w:ascii="仿宋" w:eastAsia="仿宋" w:hAnsi="仿宋" w:hint="eastAsia"/>
          <w:kern w:val="0"/>
          <w:sz w:val="28"/>
          <w:szCs w:val="28"/>
          <w:lang/>
        </w:rPr>
        <w:t>右下降到</w:t>
      </w:r>
      <w:r>
        <w:rPr>
          <w:rFonts w:ascii="仿宋" w:eastAsia="仿宋" w:hAnsi="仿宋" w:hint="eastAsia"/>
          <w:kern w:val="0"/>
          <w:sz w:val="28"/>
          <w:szCs w:val="28"/>
          <w:lang/>
        </w:rPr>
        <w:t>2024</w:t>
      </w:r>
      <w:r>
        <w:rPr>
          <w:rFonts w:ascii="仿宋" w:eastAsia="仿宋" w:hAnsi="仿宋" w:hint="eastAsia"/>
          <w:kern w:val="0"/>
          <w:sz w:val="28"/>
          <w:szCs w:val="28"/>
          <w:lang/>
        </w:rPr>
        <w:t>年的</w:t>
      </w:r>
      <w:r>
        <w:rPr>
          <w:rFonts w:ascii="仿宋" w:eastAsia="仿宋" w:hAnsi="仿宋" w:hint="eastAsia"/>
          <w:kern w:val="0"/>
          <w:sz w:val="28"/>
          <w:szCs w:val="28"/>
          <w:lang/>
        </w:rPr>
        <w:t>600</w:t>
      </w:r>
      <w:r>
        <w:rPr>
          <w:rFonts w:ascii="仿宋" w:eastAsia="仿宋" w:hAnsi="仿宋" w:hint="eastAsia"/>
          <w:kern w:val="0"/>
          <w:sz w:val="28"/>
          <w:szCs w:val="28"/>
          <w:lang/>
        </w:rPr>
        <w:t>元</w:t>
      </w:r>
      <w:r>
        <w:rPr>
          <w:rFonts w:ascii="仿宋" w:eastAsia="仿宋" w:hAnsi="仿宋" w:hint="eastAsia"/>
          <w:kern w:val="0"/>
          <w:sz w:val="28"/>
          <w:szCs w:val="28"/>
          <w:lang/>
        </w:rPr>
        <w:t>/m</w:t>
      </w:r>
      <w:r>
        <w:rPr>
          <w:rFonts w:ascii="仿宋" w:eastAsia="仿宋" w:hAnsi="仿宋" w:hint="eastAsia"/>
          <w:kern w:val="0"/>
          <w:sz w:val="28"/>
          <w:szCs w:val="28"/>
          <w:vertAlign w:val="superscript"/>
          <w:lang/>
        </w:rPr>
        <w:t>3</w:t>
      </w:r>
      <w:r>
        <w:rPr>
          <w:rFonts w:ascii="仿宋" w:eastAsia="仿宋" w:hAnsi="仿宋" w:hint="eastAsia"/>
          <w:kern w:val="0"/>
          <w:sz w:val="28"/>
          <w:szCs w:val="28"/>
          <w:lang/>
        </w:rPr>
        <w:t>左右。提升针叶林林地综合产值可通过两大途径：一是加强马尾松、杉木等针叶林大径材培育，因针叶树大径材价格坚挺，通过科学间伐抚育培育大径材，可直接提高木材产值；二是依托针叶林大径材培育周期长的特点，利用新造林地及间伐抚育后林下光照均匀的立地条件开展林下种植，实现林药立体经营。经测算，通过立体种植模式，林下黄精亩产按</w:t>
      </w:r>
      <w:r>
        <w:rPr>
          <w:rFonts w:ascii="仿宋" w:eastAsia="仿宋" w:hAnsi="仿宋" w:hint="eastAsia"/>
          <w:kern w:val="0"/>
          <w:sz w:val="28"/>
          <w:szCs w:val="28"/>
          <w:lang/>
        </w:rPr>
        <w:t xml:space="preserve"> 2000</w:t>
      </w:r>
      <w:r>
        <w:rPr>
          <w:rFonts w:ascii="仿宋" w:eastAsia="仿宋" w:hAnsi="仿宋" w:hint="eastAsia"/>
          <w:kern w:val="0"/>
          <w:sz w:val="28"/>
          <w:szCs w:val="28"/>
          <w:lang/>
        </w:rPr>
        <w:t>㎏、</w:t>
      </w:r>
      <w:r>
        <w:rPr>
          <w:rFonts w:ascii="仿宋" w:eastAsia="仿宋" w:hAnsi="仿宋" w:hint="eastAsia"/>
          <w:kern w:val="0"/>
          <w:sz w:val="28"/>
          <w:szCs w:val="28"/>
          <w:lang/>
        </w:rPr>
        <w:t xml:space="preserve">15 </w:t>
      </w:r>
      <w:r>
        <w:rPr>
          <w:rFonts w:ascii="仿宋" w:eastAsia="仿宋" w:hAnsi="仿宋" w:hint="eastAsia"/>
          <w:kern w:val="0"/>
          <w:sz w:val="28"/>
          <w:szCs w:val="28"/>
          <w:lang/>
        </w:rPr>
        <w:t>元</w:t>
      </w:r>
      <w:r>
        <w:rPr>
          <w:rFonts w:ascii="仿宋" w:eastAsia="仿宋" w:hAnsi="仿宋" w:hint="eastAsia"/>
          <w:kern w:val="0"/>
          <w:sz w:val="28"/>
          <w:szCs w:val="28"/>
          <w:lang/>
        </w:rPr>
        <w:t xml:space="preserve"> /</w:t>
      </w:r>
      <w:r>
        <w:rPr>
          <w:rFonts w:ascii="仿宋" w:eastAsia="仿宋" w:hAnsi="仿宋" w:hint="eastAsia"/>
          <w:kern w:val="0"/>
          <w:sz w:val="28"/>
          <w:szCs w:val="28"/>
          <w:lang/>
        </w:rPr>
        <w:t>㎏计，亩产值</w:t>
      </w:r>
      <w:r>
        <w:rPr>
          <w:rFonts w:ascii="仿宋" w:eastAsia="仿宋" w:hAnsi="仿宋" w:hint="eastAsia"/>
          <w:kern w:val="0"/>
          <w:sz w:val="28"/>
          <w:szCs w:val="28"/>
          <w:lang/>
        </w:rPr>
        <w:t xml:space="preserve"> 30000 </w:t>
      </w:r>
      <w:r>
        <w:rPr>
          <w:rFonts w:ascii="仿宋" w:eastAsia="仿宋" w:hAnsi="仿宋" w:hint="eastAsia"/>
          <w:kern w:val="0"/>
          <w:sz w:val="28"/>
          <w:szCs w:val="28"/>
          <w:lang/>
        </w:rPr>
        <w:t>元，在间伐后的大径材培育过程中至少可种植</w:t>
      </w:r>
      <w:r>
        <w:rPr>
          <w:rFonts w:ascii="仿宋" w:eastAsia="仿宋" w:hAnsi="仿宋" w:hint="eastAsia"/>
          <w:kern w:val="0"/>
          <w:sz w:val="28"/>
          <w:szCs w:val="28"/>
          <w:lang/>
        </w:rPr>
        <w:t xml:space="preserve"> 3 </w:t>
      </w:r>
      <w:r>
        <w:rPr>
          <w:rFonts w:ascii="仿宋" w:eastAsia="仿宋" w:hAnsi="仿宋" w:hint="eastAsia"/>
          <w:kern w:val="0"/>
          <w:sz w:val="28"/>
          <w:szCs w:val="28"/>
          <w:lang/>
        </w:rPr>
        <w:t>茬，小计</w:t>
      </w:r>
      <w:r>
        <w:rPr>
          <w:rFonts w:ascii="仿宋" w:eastAsia="仿宋" w:hAnsi="仿宋" w:hint="eastAsia"/>
          <w:kern w:val="0"/>
          <w:sz w:val="28"/>
          <w:szCs w:val="28"/>
          <w:lang/>
        </w:rPr>
        <w:t xml:space="preserve"> 90000 </w:t>
      </w:r>
      <w:r>
        <w:rPr>
          <w:rFonts w:ascii="仿宋" w:eastAsia="仿宋" w:hAnsi="仿宋" w:hint="eastAsia"/>
          <w:kern w:val="0"/>
          <w:sz w:val="28"/>
          <w:szCs w:val="28"/>
          <w:lang/>
        </w:rPr>
        <w:t>元；林下槲蕨亩产约</w:t>
      </w:r>
      <w:r>
        <w:rPr>
          <w:rFonts w:ascii="仿宋" w:eastAsia="仿宋" w:hAnsi="仿宋" w:hint="eastAsia"/>
          <w:kern w:val="0"/>
          <w:sz w:val="28"/>
          <w:szCs w:val="28"/>
          <w:lang/>
        </w:rPr>
        <w:t xml:space="preserve"> 1500</w:t>
      </w:r>
      <w:r>
        <w:rPr>
          <w:rFonts w:ascii="仿宋" w:eastAsia="仿宋" w:hAnsi="仿宋" w:hint="eastAsia"/>
          <w:kern w:val="0"/>
          <w:sz w:val="28"/>
          <w:szCs w:val="28"/>
          <w:lang/>
        </w:rPr>
        <w:t>㎏，按</w:t>
      </w:r>
      <w:r>
        <w:rPr>
          <w:rFonts w:ascii="仿宋" w:eastAsia="仿宋" w:hAnsi="仿宋" w:hint="eastAsia"/>
          <w:kern w:val="0"/>
          <w:sz w:val="28"/>
          <w:szCs w:val="28"/>
          <w:lang/>
        </w:rPr>
        <w:t>3</w:t>
      </w:r>
      <w:r>
        <w:rPr>
          <w:rFonts w:ascii="仿宋" w:eastAsia="仿宋" w:hAnsi="仿宋" w:hint="eastAsia"/>
          <w:kern w:val="0"/>
          <w:sz w:val="28"/>
          <w:szCs w:val="28"/>
          <w:lang/>
        </w:rPr>
        <w:t>元</w:t>
      </w:r>
      <w:r>
        <w:rPr>
          <w:rFonts w:ascii="仿宋" w:eastAsia="仿宋" w:hAnsi="仿宋" w:hint="eastAsia"/>
          <w:kern w:val="0"/>
          <w:sz w:val="28"/>
          <w:szCs w:val="28"/>
          <w:lang/>
        </w:rPr>
        <w:t xml:space="preserve"> /</w:t>
      </w:r>
      <w:r>
        <w:rPr>
          <w:rFonts w:ascii="仿宋" w:eastAsia="仿宋" w:hAnsi="仿宋" w:hint="eastAsia"/>
          <w:kern w:val="0"/>
          <w:sz w:val="28"/>
          <w:szCs w:val="28"/>
          <w:lang/>
        </w:rPr>
        <w:t>㎏计</w:t>
      </w:r>
      <w:r>
        <w:rPr>
          <w:rFonts w:ascii="仿宋" w:eastAsia="仿宋" w:hAnsi="仿宋" w:hint="eastAsia"/>
          <w:kern w:val="0"/>
          <w:sz w:val="28"/>
          <w:szCs w:val="28"/>
          <w:lang/>
        </w:rPr>
        <w:t>，亩产值</w:t>
      </w:r>
      <w:r>
        <w:rPr>
          <w:rFonts w:ascii="仿宋" w:eastAsia="仿宋" w:hAnsi="仿宋" w:hint="eastAsia"/>
          <w:kern w:val="0"/>
          <w:sz w:val="28"/>
          <w:szCs w:val="28"/>
          <w:lang/>
        </w:rPr>
        <w:t xml:space="preserve"> 4500 </w:t>
      </w:r>
      <w:r>
        <w:rPr>
          <w:rFonts w:ascii="仿宋" w:eastAsia="仿宋" w:hAnsi="仿宋" w:hint="eastAsia"/>
          <w:kern w:val="0"/>
          <w:sz w:val="28"/>
          <w:szCs w:val="28"/>
          <w:lang/>
        </w:rPr>
        <w:t>元，大径材培育期可收获</w:t>
      </w:r>
      <w:r>
        <w:rPr>
          <w:rFonts w:ascii="仿宋" w:eastAsia="仿宋" w:hAnsi="仿宋" w:hint="eastAsia"/>
          <w:kern w:val="0"/>
          <w:sz w:val="28"/>
          <w:szCs w:val="28"/>
          <w:lang/>
        </w:rPr>
        <w:t xml:space="preserve"> 7 </w:t>
      </w:r>
      <w:r>
        <w:rPr>
          <w:rFonts w:ascii="仿宋" w:eastAsia="仿宋" w:hAnsi="仿宋" w:hint="eastAsia"/>
          <w:kern w:val="0"/>
          <w:sz w:val="28"/>
          <w:szCs w:val="28"/>
          <w:lang/>
        </w:rPr>
        <w:t>茬，小计</w:t>
      </w:r>
      <w:r>
        <w:rPr>
          <w:rFonts w:ascii="仿宋" w:eastAsia="仿宋" w:hAnsi="仿宋" w:hint="eastAsia"/>
          <w:kern w:val="0"/>
          <w:sz w:val="28"/>
          <w:szCs w:val="28"/>
          <w:lang/>
        </w:rPr>
        <w:t>3150</w:t>
      </w:r>
      <w:r>
        <w:rPr>
          <w:rFonts w:ascii="仿宋" w:eastAsia="仿宋" w:hAnsi="仿宋" w:hint="eastAsia"/>
          <w:kern w:val="0"/>
          <w:sz w:val="28"/>
          <w:szCs w:val="28"/>
          <w:lang/>
        </w:rPr>
        <w:t>元；两项合计</w:t>
      </w:r>
      <w:r>
        <w:rPr>
          <w:rFonts w:ascii="仿宋" w:eastAsia="仿宋" w:hAnsi="仿宋" w:hint="eastAsia"/>
          <w:kern w:val="0"/>
          <w:sz w:val="28"/>
          <w:szCs w:val="28"/>
          <w:lang/>
        </w:rPr>
        <w:t>121500</w:t>
      </w:r>
      <w:r>
        <w:rPr>
          <w:rFonts w:ascii="仿宋" w:eastAsia="仿宋" w:hAnsi="仿宋" w:hint="eastAsia"/>
          <w:kern w:val="0"/>
          <w:sz w:val="28"/>
          <w:szCs w:val="28"/>
          <w:lang/>
        </w:rPr>
        <w:t>元；以轮伐期</w:t>
      </w:r>
      <w:r>
        <w:rPr>
          <w:rFonts w:ascii="仿宋" w:eastAsia="仿宋" w:hAnsi="仿宋" w:hint="eastAsia"/>
          <w:kern w:val="0"/>
          <w:sz w:val="28"/>
          <w:szCs w:val="28"/>
          <w:lang/>
        </w:rPr>
        <w:t>30</w:t>
      </w:r>
      <w:r>
        <w:rPr>
          <w:rFonts w:ascii="仿宋" w:eastAsia="仿宋" w:hAnsi="仿宋" w:hint="eastAsia"/>
          <w:kern w:val="0"/>
          <w:sz w:val="28"/>
          <w:szCs w:val="28"/>
          <w:lang/>
        </w:rPr>
        <w:t>年计算，平均每年可增加林地产值约</w:t>
      </w:r>
      <w:r>
        <w:rPr>
          <w:rFonts w:ascii="仿宋" w:eastAsia="仿宋" w:hAnsi="仿宋" w:hint="eastAsia"/>
          <w:kern w:val="0"/>
          <w:sz w:val="28"/>
          <w:szCs w:val="28"/>
          <w:lang/>
        </w:rPr>
        <w:t xml:space="preserve"> 4050 </w:t>
      </w:r>
      <w:r>
        <w:rPr>
          <w:rFonts w:ascii="仿宋" w:eastAsia="仿宋" w:hAnsi="仿宋" w:hint="eastAsia"/>
          <w:kern w:val="0"/>
          <w:sz w:val="28"/>
          <w:szCs w:val="28"/>
          <w:lang/>
        </w:rPr>
        <w:t>元</w:t>
      </w:r>
      <w:r>
        <w:rPr>
          <w:rFonts w:ascii="仿宋" w:eastAsia="仿宋" w:hAnsi="仿宋" w:hint="eastAsia"/>
          <w:kern w:val="0"/>
          <w:sz w:val="28"/>
          <w:szCs w:val="28"/>
          <w:lang/>
        </w:rPr>
        <w:t>/</w:t>
      </w:r>
      <w:r>
        <w:rPr>
          <w:rFonts w:ascii="仿宋" w:eastAsia="仿宋" w:hAnsi="仿宋" w:hint="eastAsia"/>
          <w:kern w:val="0"/>
          <w:sz w:val="28"/>
          <w:szCs w:val="28"/>
          <w:lang/>
        </w:rPr>
        <w:t>亩，经济效益显著。</w:t>
      </w:r>
    </w:p>
    <w:p w:rsidR="008B6565" w:rsidRDefault="00520699">
      <w:pPr>
        <w:pStyle w:val="a7"/>
        <w:spacing w:line="586" w:lineRule="exact"/>
        <w:rPr>
          <w:rFonts w:ascii="仿宋" w:eastAsia="仿宋" w:hAnsi="仿宋"/>
          <w:b/>
          <w:bCs/>
          <w:kern w:val="0"/>
          <w:sz w:val="28"/>
          <w:szCs w:val="28"/>
          <w:lang/>
        </w:rPr>
      </w:pPr>
      <w:r>
        <w:rPr>
          <w:rFonts w:ascii="仿宋" w:eastAsia="仿宋" w:hAnsi="仿宋" w:hint="eastAsia"/>
          <w:b/>
          <w:bCs/>
          <w:kern w:val="0"/>
          <w:sz w:val="28"/>
          <w:szCs w:val="28"/>
          <w:lang/>
        </w:rPr>
        <w:t>3</w:t>
      </w:r>
      <w:r>
        <w:rPr>
          <w:rFonts w:ascii="仿宋" w:eastAsia="仿宋" w:hAnsi="仿宋" w:hint="eastAsia"/>
          <w:b/>
          <w:bCs/>
          <w:kern w:val="0"/>
          <w:sz w:val="28"/>
          <w:szCs w:val="28"/>
          <w:lang/>
        </w:rPr>
        <w:t>、规范林下经济的发展的迫切需求</w:t>
      </w:r>
    </w:p>
    <w:p w:rsidR="008B6565" w:rsidRDefault="00520699">
      <w:pPr>
        <w:spacing w:line="586" w:lineRule="exact"/>
        <w:ind w:firstLineChars="200" w:firstLine="560"/>
        <w:rPr>
          <w:rFonts w:ascii="仿宋" w:eastAsia="仿宋" w:hAnsi="仿宋"/>
          <w:kern w:val="0"/>
          <w:sz w:val="28"/>
          <w:szCs w:val="28"/>
          <w:lang/>
        </w:rPr>
      </w:pPr>
      <w:r>
        <w:rPr>
          <w:rFonts w:ascii="仿宋" w:eastAsia="仿宋" w:hAnsi="仿宋" w:hint="eastAsia"/>
          <w:kern w:val="0"/>
          <w:sz w:val="28"/>
          <w:szCs w:val="28"/>
          <w:lang/>
        </w:rPr>
        <w:t>广西林业用地中，松类、杉类及桉树多为商品林，其他阔叶林多为公益林或天然林。自</w:t>
      </w:r>
      <w:r>
        <w:rPr>
          <w:rFonts w:ascii="仿宋" w:eastAsia="仿宋" w:hAnsi="仿宋" w:hint="eastAsia"/>
          <w:kern w:val="0"/>
          <w:sz w:val="28"/>
          <w:szCs w:val="28"/>
          <w:lang/>
        </w:rPr>
        <w:t>2017</w:t>
      </w:r>
      <w:r>
        <w:rPr>
          <w:rFonts w:ascii="仿宋" w:eastAsia="仿宋" w:hAnsi="仿宋" w:hint="eastAsia"/>
          <w:kern w:val="0"/>
          <w:sz w:val="28"/>
          <w:szCs w:val="28"/>
          <w:lang/>
        </w:rPr>
        <w:t>年开始，广西对天然林实施严格保护，全面停止天然林商业性采伐；政策明确鼓励在商品林中发展林下经济；新的《</w:t>
      </w:r>
      <w:bookmarkStart w:id="2" w:name="OLE_LINK4"/>
      <w:r>
        <w:rPr>
          <w:rFonts w:ascii="仿宋" w:eastAsia="仿宋" w:hAnsi="仿宋" w:hint="eastAsia"/>
          <w:kern w:val="0"/>
          <w:sz w:val="28"/>
          <w:szCs w:val="28"/>
          <w:lang/>
        </w:rPr>
        <w:t>森林法</w:t>
      </w:r>
      <w:bookmarkEnd w:id="2"/>
      <w:r>
        <w:rPr>
          <w:rFonts w:ascii="仿宋" w:eastAsia="仿宋" w:hAnsi="仿宋" w:hint="eastAsia"/>
          <w:kern w:val="0"/>
          <w:sz w:val="28"/>
          <w:szCs w:val="28"/>
          <w:lang/>
        </w:rPr>
        <w:t>》规定，对公益林实施严格保护，“在符合公益林生态区位保护要求和不影响公益林生态功能的前提下，经科学论证，可以合理利</w:t>
      </w:r>
      <w:r>
        <w:rPr>
          <w:rFonts w:ascii="仿宋" w:eastAsia="仿宋" w:hAnsi="仿宋" w:hint="eastAsia"/>
          <w:kern w:val="0"/>
          <w:sz w:val="28"/>
          <w:szCs w:val="28"/>
          <w:lang/>
        </w:rPr>
        <w:t>用公益林林地资源和森林景观资源，适度开展林下经济、森林旅游等”，因此传统阔叶林采伐后种植中药材、或大规模在公益林开</w:t>
      </w:r>
      <w:r>
        <w:rPr>
          <w:rFonts w:ascii="仿宋" w:eastAsia="仿宋" w:hAnsi="仿宋" w:hint="eastAsia"/>
          <w:kern w:val="0"/>
          <w:sz w:val="28"/>
          <w:szCs w:val="28"/>
          <w:lang/>
        </w:rPr>
        <w:lastRenderedPageBreak/>
        <w:t>展林下种植的模式，已不符合现行政策导向。。</w:t>
      </w:r>
    </w:p>
    <w:p w:rsidR="008B6565" w:rsidRDefault="00520699">
      <w:pPr>
        <w:widowControl/>
        <w:spacing w:line="586" w:lineRule="exact"/>
        <w:ind w:firstLineChars="200" w:firstLine="560"/>
        <w:jc w:val="left"/>
        <w:rPr>
          <w:rFonts w:ascii="仿宋" w:eastAsia="仿宋" w:hAnsi="仿宋" w:cs="仿宋"/>
          <w:sz w:val="28"/>
          <w:szCs w:val="28"/>
        </w:rPr>
      </w:pPr>
      <w:r>
        <w:rPr>
          <w:rFonts w:ascii="仿宋" w:eastAsia="仿宋" w:hAnsi="仿宋" w:cs="仿宋" w:hint="eastAsia"/>
          <w:sz w:val="28"/>
          <w:szCs w:val="28"/>
        </w:rPr>
        <w:t>现有种植标准对林下黄精、槲蕨产业发展的指导存在明显局限：广西已发布的黄精种植标准，未考虑林下种植与天然林、公益林保护政策的衔接，也未涉及立体种植模式；外省相关黄精技术标准，强调在林下种植中采用修枝方式调整郁闭度，该技术施工难度大，且施工过程中易踩实种植畦、压坏黄精植株，实操性差。在中药材槲蕨方面，其种植正从野生资源采收转向人工种植，全国范围内贵州省研究较多（如黔南民族师范学院建成全国最大槲蕨育苗平台，年育苗能力</w:t>
      </w:r>
      <w:r>
        <w:rPr>
          <w:rFonts w:ascii="仿宋" w:eastAsia="仿宋" w:hAnsi="仿宋" w:cs="仿宋" w:hint="eastAsia"/>
          <w:sz w:val="28"/>
          <w:szCs w:val="28"/>
        </w:rPr>
        <w:t xml:space="preserve"> 50 </w:t>
      </w:r>
      <w:r>
        <w:rPr>
          <w:rFonts w:ascii="仿宋" w:eastAsia="仿宋" w:hAnsi="仿宋" w:cs="仿宋" w:hint="eastAsia"/>
          <w:sz w:val="28"/>
          <w:szCs w:val="28"/>
        </w:rPr>
        <w:t>多万株），广西资源县、龙胜县已开展林下试种</w:t>
      </w:r>
      <w:r>
        <w:rPr>
          <w:rFonts w:ascii="仿宋" w:eastAsia="仿宋" w:hAnsi="仿宋" w:cs="仿宋" w:hint="eastAsia"/>
          <w:sz w:val="28"/>
          <w:szCs w:val="28"/>
        </w:rPr>
        <w:t>500</w:t>
      </w:r>
      <w:r>
        <w:rPr>
          <w:rFonts w:ascii="仿宋" w:eastAsia="仿宋" w:hAnsi="仿宋" w:cs="仿宋" w:hint="eastAsia"/>
          <w:sz w:val="28"/>
          <w:szCs w:val="28"/>
        </w:rPr>
        <w:t>多亩，桂林亦元生现代生物技术有限公司依托广</w:t>
      </w:r>
      <w:r>
        <w:rPr>
          <w:rFonts w:ascii="仿宋" w:eastAsia="仿宋" w:hAnsi="仿宋" w:cs="仿宋" w:hint="eastAsia"/>
          <w:sz w:val="28"/>
          <w:szCs w:val="28"/>
        </w:rPr>
        <w:t>西林下经济项目在平乐县种植</w:t>
      </w:r>
      <w:r>
        <w:rPr>
          <w:rFonts w:ascii="仿宋" w:eastAsia="仿宋" w:hAnsi="仿宋" w:cs="仿宋" w:hint="eastAsia"/>
          <w:sz w:val="28"/>
          <w:szCs w:val="28"/>
        </w:rPr>
        <w:t>310</w:t>
      </w:r>
      <w:r>
        <w:rPr>
          <w:rFonts w:ascii="仿宋" w:eastAsia="仿宋" w:hAnsi="仿宋" w:cs="仿宋" w:hint="eastAsia"/>
          <w:sz w:val="28"/>
          <w:szCs w:val="28"/>
        </w:rPr>
        <w:t>多亩，但上述种植均为单一模式，未涉及立体种植，林地单位面积效益未能充分发挥。随着槲蕨人工种植技术日趋成熟，亟需制定标准化技术规程规范产业发展。</w:t>
      </w:r>
    </w:p>
    <w:p w:rsidR="008B6565" w:rsidRDefault="00520699">
      <w:pPr>
        <w:widowControl/>
        <w:spacing w:line="586" w:lineRule="exact"/>
        <w:ind w:firstLineChars="200" w:firstLine="560"/>
        <w:jc w:val="left"/>
        <w:rPr>
          <w:rFonts w:ascii="仿宋" w:eastAsia="仿宋" w:hAnsi="仿宋" w:cs="仿宋"/>
          <w:sz w:val="28"/>
          <w:szCs w:val="28"/>
        </w:rPr>
      </w:pPr>
      <w:r>
        <w:rPr>
          <w:rFonts w:ascii="仿宋" w:eastAsia="仿宋" w:hAnsi="仿宋" w:cs="仿宋" w:hint="eastAsia"/>
          <w:sz w:val="28"/>
          <w:szCs w:val="28"/>
        </w:rPr>
        <w:t>综上所述，本标准将结合针叶林营林措施开展大径材培育，同步在松、杉类针叶林林下开展黄精、槲蕨立体种植，种植一轮黄精并采收后对林下种植地进行休耕，待下一轮间伐期再开展黄精种植；在间伐后的保留木上开展槲蕨附生种植，该模式既符合林业保护政策，又能提升林地综合效益，对践行</w:t>
      </w:r>
      <w:r>
        <w:rPr>
          <w:rFonts w:ascii="仿宋" w:eastAsia="仿宋" w:hAnsi="仿宋" w:cs="仿宋" w:hint="eastAsia"/>
          <w:sz w:val="28"/>
          <w:szCs w:val="28"/>
        </w:rPr>
        <w:t xml:space="preserve"> </w:t>
      </w:r>
      <w:r>
        <w:rPr>
          <w:rFonts w:ascii="仿宋" w:eastAsia="仿宋" w:hAnsi="仿宋" w:cs="仿宋" w:hint="eastAsia"/>
          <w:sz w:val="28"/>
          <w:szCs w:val="28"/>
        </w:rPr>
        <w:t>“绿水青山就是金山银山”</w:t>
      </w:r>
      <w:r>
        <w:rPr>
          <w:rFonts w:ascii="仿宋" w:eastAsia="仿宋" w:hAnsi="仿宋" w:cs="仿宋" w:hint="eastAsia"/>
          <w:sz w:val="28"/>
          <w:szCs w:val="28"/>
        </w:rPr>
        <w:t xml:space="preserve"> </w:t>
      </w:r>
      <w:r>
        <w:rPr>
          <w:rFonts w:ascii="仿宋" w:eastAsia="仿宋" w:hAnsi="仿宋" w:cs="仿宋" w:hint="eastAsia"/>
          <w:sz w:val="28"/>
          <w:szCs w:val="28"/>
        </w:rPr>
        <w:t>理念具有重要现实意义。</w:t>
      </w:r>
    </w:p>
    <w:p w:rsidR="008B6565" w:rsidRDefault="00520699">
      <w:pPr>
        <w:spacing w:line="586" w:lineRule="exact"/>
        <w:outlineLvl w:val="0"/>
        <w:rPr>
          <w:rFonts w:ascii="宋体" w:hAnsi="宋体" w:cs="宋体"/>
          <w:b/>
          <w:bCs/>
          <w:color w:val="000000"/>
          <w:spacing w:val="2"/>
          <w:sz w:val="28"/>
          <w:szCs w:val="28"/>
        </w:rPr>
      </w:pPr>
      <w:r>
        <w:rPr>
          <w:rFonts w:ascii="宋体" w:hAnsi="宋体" w:cs="宋体" w:hint="eastAsia"/>
          <w:b/>
          <w:bCs/>
          <w:color w:val="000000"/>
          <w:spacing w:val="2"/>
          <w:sz w:val="28"/>
          <w:szCs w:val="28"/>
        </w:rPr>
        <w:t xml:space="preserve">3 </w:t>
      </w:r>
      <w:r>
        <w:rPr>
          <w:rFonts w:ascii="宋体" w:hAnsi="宋体" w:cs="宋体" w:hint="eastAsia"/>
          <w:b/>
          <w:bCs/>
          <w:color w:val="000000"/>
          <w:spacing w:val="2"/>
          <w:sz w:val="28"/>
          <w:szCs w:val="28"/>
        </w:rPr>
        <w:t>工作简况</w:t>
      </w:r>
    </w:p>
    <w:p w:rsidR="008B6565" w:rsidRDefault="00520699">
      <w:pPr>
        <w:pStyle w:val="af0"/>
        <w:autoSpaceDE/>
        <w:autoSpaceDN/>
        <w:spacing w:line="586" w:lineRule="exact"/>
        <w:ind w:firstLineChars="0" w:firstLine="0"/>
        <w:rPr>
          <w:rFonts w:hAnsi="宋体" w:cs="宋体"/>
          <w:b/>
          <w:bCs/>
          <w:color w:val="000000"/>
          <w:spacing w:val="2"/>
          <w:sz w:val="28"/>
          <w:szCs w:val="28"/>
        </w:rPr>
      </w:pPr>
      <w:r>
        <w:rPr>
          <w:rFonts w:hAnsi="宋体" w:cs="宋体" w:hint="eastAsia"/>
          <w:b/>
          <w:bCs/>
          <w:color w:val="000000"/>
          <w:spacing w:val="2"/>
          <w:sz w:val="28"/>
          <w:szCs w:val="28"/>
        </w:rPr>
        <w:t xml:space="preserve">3.1 </w:t>
      </w:r>
      <w:r>
        <w:rPr>
          <w:rFonts w:hAnsi="宋体" w:cs="宋体" w:hint="eastAsia"/>
          <w:b/>
          <w:bCs/>
          <w:color w:val="000000"/>
          <w:spacing w:val="2"/>
          <w:sz w:val="28"/>
          <w:szCs w:val="28"/>
        </w:rPr>
        <w:t>标准起草单位</w:t>
      </w:r>
    </w:p>
    <w:p w:rsidR="008B6565" w:rsidRDefault="00520699">
      <w:pPr>
        <w:pStyle w:val="af0"/>
        <w:spacing w:line="586" w:lineRule="exact"/>
        <w:ind w:firstLine="560"/>
        <w:rPr>
          <w:rFonts w:hAnsi="宋体" w:cs="宋体"/>
          <w:color w:val="000000"/>
          <w:spacing w:val="2"/>
          <w:sz w:val="28"/>
          <w:szCs w:val="28"/>
        </w:rPr>
      </w:pPr>
      <w:r>
        <w:rPr>
          <w:rFonts w:ascii="仿宋" w:eastAsia="仿宋" w:hAnsi="仿宋" w:cs="仿宋" w:hint="eastAsia"/>
          <w:sz w:val="28"/>
          <w:szCs w:val="28"/>
        </w:rPr>
        <w:t>桂林市东江苗圃、</w:t>
      </w:r>
      <w:r>
        <w:rPr>
          <w:rFonts w:ascii="仿宋" w:eastAsia="仿宋" w:hAnsi="仿宋" w:cs="仿宋" w:hint="eastAsia"/>
          <w:sz w:val="28"/>
          <w:szCs w:val="28"/>
        </w:rPr>
        <w:t>资源县资源林场、</w:t>
      </w:r>
      <w:r>
        <w:rPr>
          <w:rFonts w:ascii="仿宋" w:eastAsia="仿宋" w:hAnsi="仿宋" w:cs="仿宋" w:hint="eastAsia"/>
          <w:sz w:val="28"/>
          <w:szCs w:val="28"/>
        </w:rPr>
        <w:t>资源县市场监督管理局、</w:t>
      </w:r>
      <w:r>
        <w:rPr>
          <w:rFonts w:ascii="仿宋" w:eastAsia="仿宋" w:hAnsi="仿宋" w:cs="仿宋" w:hint="eastAsia"/>
          <w:sz w:val="28"/>
          <w:szCs w:val="28"/>
        </w:rPr>
        <w:t>资源县林业局</w:t>
      </w:r>
      <w:r>
        <w:rPr>
          <w:rFonts w:ascii="仿宋" w:eastAsia="仿宋" w:hAnsi="仿宋" w:cs="仿宋" w:hint="eastAsia"/>
          <w:sz w:val="28"/>
          <w:szCs w:val="28"/>
        </w:rPr>
        <w:t>。</w:t>
      </w:r>
    </w:p>
    <w:p w:rsidR="008B6565" w:rsidRPr="006F2581" w:rsidRDefault="00520699">
      <w:pPr>
        <w:pStyle w:val="af0"/>
        <w:autoSpaceDE/>
        <w:autoSpaceDN/>
        <w:spacing w:line="586" w:lineRule="exact"/>
        <w:ind w:firstLineChars="0" w:firstLine="0"/>
        <w:rPr>
          <w:rFonts w:hAnsi="宋体" w:cs="宋体"/>
          <w:b/>
          <w:bCs/>
          <w:color w:val="000000" w:themeColor="text1"/>
          <w:spacing w:val="2"/>
          <w:sz w:val="28"/>
          <w:szCs w:val="28"/>
        </w:rPr>
      </w:pPr>
      <w:bookmarkStart w:id="3" w:name="_GoBack"/>
      <w:r w:rsidRPr="006F2581">
        <w:rPr>
          <w:rFonts w:hAnsi="宋体" w:cs="宋体" w:hint="eastAsia"/>
          <w:b/>
          <w:bCs/>
          <w:color w:val="000000" w:themeColor="text1"/>
          <w:spacing w:val="2"/>
          <w:sz w:val="28"/>
          <w:szCs w:val="28"/>
        </w:rPr>
        <w:lastRenderedPageBreak/>
        <w:t>3.</w:t>
      </w:r>
      <w:r w:rsidRPr="006F2581">
        <w:rPr>
          <w:rFonts w:hAnsi="宋体" w:cs="宋体" w:hint="eastAsia"/>
          <w:b/>
          <w:bCs/>
          <w:color w:val="000000" w:themeColor="text1"/>
          <w:spacing w:val="2"/>
          <w:sz w:val="28"/>
          <w:szCs w:val="28"/>
        </w:rPr>
        <w:t>2</w:t>
      </w:r>
      <w:r w:rsidRPr="006F2581">
        <w:rPr>
          <w:rFonts w:hAnsi="宋体" w:cs="宋体" w:hint="eastAsia"/>
          <w:b/>
          <w:bCs/>
          <w:color w:val="000000" w:themeColor="text1"/>
          <w:spacing w:val="2"/>
          <w:sz w:val="28"/>
          <w:szCs w:val="28"/>
        </w:rPr>
        <w:t xml:space="preserve"> </w:t>
      </w:r>
      <w:r w:rsidRPr="006F2581">
        <w:rPr>
          <w:rFonts w:hAnsi="宋体" w:cs="宋体" w:hint="eastAsia"/>
          <w:b/>
          <w:bCs/>
          <w:color w:val="000000" w:themeColor="text1"/>
          <w:spacing w:val="2"/>
          <w:sz w:val="28"/>
          <w:szCs w:val="28"/>
        </w:rPr>
        <w:t>标准起草</w:t>
      </w:r>
      <w:r w:rsidRPr="006F2581">
        <w:rPr>
          <w:rFonts w:hAnsi="宋体" w:cs="宋体" w:hint="eastAsia"/>
          <w:b/>
          <w:bCs/>
          <w:color w:val="000000" w:themeColor="text1"/>
          <w:spacing w:val="2"/>
          <w:sz w:val="28"/>
          <w:szCs w:val="28"/>
        </w:rPr>
        <w:t>人</w:t>
      </w:r>
    </w:p>
    <w:tbl>
      <w:tblPr>
        <w:tblW w:w="5373" w:type="pct"/>
        <w:tblLayout w:type="fixed"/>
        <w:tblLook w:val="04A0"/>
      </w:tblPr>
      <w:tblGrid>
        <w:gridCol w:w="871"/>
        <w:gridCol w:w="2107"/>
        <w:gridCol w:w="1526"/>
        <w:gridCol w:w="1114"/>
        <w:gridCol w:w="2326"/>
        <w:gridCol w:w="1214"/>
      </w:tblGrid>
      <w:tr w:rsidR="008B6565" w:rsidRPr="006F2581">
        <w:trPr>
          <w:cantSplit/>
          <w:trHeight w:val="407"/>
        </w:trPr>
        <w:tc>
          <w:tcPr>
            <w:tcW w:w="475" w:type="pct"/>
            <w:tcBorders>
              <w:top w:val="single" w:sz="4" w:space="0" w:color="auto"/>
              <w:left w:val="single" w:sz="4" w:space="0" w:color="auto"/>
              <w:bottom w:val="single" w:sz="4" w:space="0" w:color="auto"/>
              <w:right w:val="single" w:sz="4" w:space="0" w:color="auto"/>
            </w:tcBorders>
            <w:noWrap/>
            <w:vAlign w:val="center"/>
          </w:tcPr>
          <w:p w:rsidR="008B6565" w:rsidRPr="006F2581" w:rsidRDefault="00520699">
            <w:pPr>
              <w:spacing w:line="500" w:lineRule="exact"/>
              <w:jc w:val="center"/>
              <w:rPr>
                <w:rFonts w:ascii="仿宋" w:eastAsia="仿宋" w:hAnsi="仿宋" w:cs="仿宋"/>
                <w:bCs/>
                <w:color w:val="000000" w:themeColor="text1"/>
                <w:szCs w:val="21"/>
              </w:rPr>
            </w:pPr>
            <w:bookmarkStart w:id="4" w:name="OLE_LINK2"/>
            <w:bookmarkEnd w:id="3"/>
            <w:r w:rsidRPr="006F2581">
              <w:rPr>
                <w:rFonts w:ascii="仿宋" w:eastAsia="仿宋" w:hAnsi="仿宋" w:cs="仿宋" w:hint="eastAsia"/>
                <w:bCs/>
                <w:color w:val="000000" w:themeColor="text1"/>
                <w:szCs w:val="21"/>
                <w:lang/>
              </w:rPr>
              <w:t>姓</w:t>
            </w:r>
            <w:r w:rsidRPr="006F2581">
              <w:rPr>
                <w:rFonts w:ascii="仿宋" w:eastAsia="仿宋" w:hAnsi="仿宋" w:cs="仿宋" w:hint="eastAsia"/>
                <w:bCs/>
                <w:color w:val="000000" w:themeColor="text1"/>
                <w:szCs w:val="21"/>
                <w:lang/>
              </w:rPr>
              <w:t xml:space="preserve"> </w:t>
            </w:r>
            <w:r w:rsidRPr="006F2581">
              <w:rPr>
                <w:rFonts w:ascii="仿宋" w:eastAsia="仿宋" w:hAnsi="仿宋" w:cs="仿宋" w:hint="eastAsia"/>
                <w:bCs/>
                <w:color w:val="000000" w:themeColor="text1"/>
                <w:szCs w:val="21"/>
                <w:lang/>
              </w:rPr>
              <w:t>名</w:t>
            </w:r>
          </w:p>
        </w:tc>
        <w:tc>
          <w:tcPr>
            <w:tcW w:w="1150" w:type="pct"/>
            <w:tcBorders>
              <w:top w:val="single" w:sz="4" w:space="0" w:color="auto"/>
              <w:left w:val="single" w:sz="4" w:space="0" w:color="auto"/>
              <w:bottom w:val="single" w:sz="4" w:space="0" w:color="auto"/>
              <w:right w:val="single" w:sz="4" w:space="0" w:color="auto"/>
            </w:tcBorders>
            <w:noWrap/>
            <w:vAlign w:val="center"/>
          </w:tcPr>
          <w:p w:rsidR="008B6565" w:rsidRPr="006F2581" w:rsidRDefault="00520699">
            <w:pPr>
              <w:spacing w:line="500" w:lineRule="exact"/>
              <w:jc w:val="center"/>
              <w:rPr>
                <w:rFonts w:ascii="仿宋" w:eastAsia="仿宋" w:hAnsi="仿宋" w:cs="仿宋"/>
                <w:bCs/>
                <w:color w:val="000000" w:themeColor="text1"/>
                <w:szCs w:val="21"/>
              </w:rPr>
            </w:pPr>
            <w:r w:rsidRPr="006F2581">
              <w:rPr>
                <w:rFonts w:ascii="仿宋" w:eastAsia="仿宋" w:hAnsi="仿宋" w:cs="仿宋" w:hint="eastAsia"/>
                <w:bCs/>
                <w:color w:val="000000" w:themeColor="text1"/>
                <w:szCs w:val="21"/>
                <w:lang/>
              </w:rPr>
              <w:t>身份证号</w:t>
            </w:r>
          </w:p>
        </w:tc>
        <w:tc>
          <w:tcPr>
            <w:tcW w:w="833" w:type="pct"/>
            <w:tcBorders>
              <w:top w:val="single" w:sz="4" w:space="0" w:color="auto"/>
              <w:left w:val="single" w:sz="4" w:space="0" w:color="auto"/>
              <w:bottom w:val="single" w:sz="4" w:space="0" w:color="auto"/>
              <w:right w:val="single" w:sz="4" w:space="0" w:color="auto"/>
            </w:tcBorders>
            <w:noWrap/>
            <w:vAlign w:val="center"/>
          </w:tcPr>
          <w:p w:rsidR="008B6565" w:rsidRPr="006F2581" w:rsidRDefault="00520699">
            <w:pPr>
              <w:spacing w:line="500" w:lineRule="exact"/>
              <w:jc w:val="center"/>
              <w:rPr>
                <w:rFonts w:ascii="仿宋" w:eastAsia="仿宋" w:hAnsi="仿宋" w:cs="仿宋"/>
                <w:bCs/>
                <w:color w:val="000000" w:themeColor="text1"/>
                <w:szCs w:val="21"/>
              </w:rPr>
            </w:pPr>
            <w:r w:rsidRPr="006F2581">
              <w:rPr>
                <w:rFonts w:ascii="仿宋" w:eastAsia="仿宋" w:hAnsi="仿宋" w:cs="仿宋" w:hint="eastAsia"/>
                <w:bCs/>
                <w:color w:val="000000" w:themeColor="text1"/>
                <w:szCs w:val="21"/>
                <w:lang/>
              </w:rPr>
              <w:t>职称</w:t>
            </w:r>
          </w:p>
        </w:tc>
        <w:tc>
          <w:tcPr>
            <w:tcW w:w="608" w:type="pct"/>
            <w:tcBorders>
              <w:top w:val="single" w:sz="4" w:space="0" w:color="auto"/>
              <w:left w:val="single" w:sz="4" w:space="0" w:color="auto"/>
              <w:bottom w:val="single" w:sz="4" w:space="0" w:color="auto"/>
              <w:right w:val="single" w:sz="4" w:space="0" w:color="auto"/>
            </w:tcBorders>
            <w:noWrap/>
            <w:vAlign w:val="center"/>
          </w:tcPr>
          <w:p w:rsidR="008B6565" w:rsidRPr="006F2581" w:rsidRDefault="00520699">
            <w:pPr>
              <w:spacing w:line="500" w:lineRule="exact"/>
              <w:jc w:val="center"/>
              <w:rPr>
                <w:rFonts w:ascii="仿宋" w:eastAsia="仿宋" w:hAnsi="仿宋" w:cs="仿宋"/>
                <w:bCs/>
                <w:color w:val="000000" w:themeColor="text1"/>
                <w:szCs w:val="21"/>
              </w:rPr>
            </w:pPr>
            <w:r w:rsidRPr="006F2581">
              <w:rPr>
                <w:rFonts w:ascii="仿宋" w:eastAsia="仿宋" w:hAnsi="仿宋" w:cs="仿宋" w:hint="eastAsia"/>
                <w:bCs/>
                <w:color w:val="000000" w:themeColor="text1"/>
                <w:szCs w:val="21"/>
                <w:lang/>
              </w:rPr>
              <w:t>专业</w:t>
            </w:r>
          </w:p>
        </w:tc>
        <w:tc>
          <w:tcPr>
            <w:tcW w:w="1269" w:type="pct"/>
            <w:tcBorders>
              <w:top w:val="single" w:sz="4" w:space="0" w:color="auto"/>
              <w:left w:val="single" w:sz="4" w:space="0" w:color="auto"/>
              <w:bottom w:val="single" w:sz="4" w:space="0" w:color="auto"/>
              <w:right w:val="single" w:sz="4" w:space="0" w:color="auto"/>
            </w:tcBorders>
            <w:noWrap/>
            <w:vAlign w:val="center"/>
          </w:tcPr>
          <w:p w:rsidR="008B6565" w:rsidRPr="006F2581" w:rsidRDefault="00520699">
            <w:pPr>
              <w:spacing w:line="500" w:lineRule="exact"/>
              <w:jc w:val="center"/>
              <w:rPr>
                <w:rFonts w:ascii="仿宋" w:eastAsia="仿宋" w:hAnsi="仿宋" w:cs="仿宋"/>
                <w:color w:val="000000" w:themeColor="text1"/>
                <w:szCs w:val="21"/>
              </w:rPr>
            </w:pPr>
            <w:r w:rsidRPr="006F2581">
              <w:rPr>
                <w:rFonts w:ascii="仿宋" w:eastAsia="仿宋" w:hAnsi="仿宋" w:cs="仿宋" w:hint="eastAsia"/>
                <w:color w:val="000000" w:themeColor="text1"/>
                <w:szCs w:val="21"/>
                <w:lang/>
              </w:rPr>
              <w:t>工作单位</w:t>
            </w:r>
          </w:p>
        </w:tc>
        <w:tc>
          <w:tcPr>
            <w:tcW w:w="663" w:type="pct"/>
            <w:tcBorders>
              <w:top w:val="single" w:sz="4" w:space="0" w:color="auto"/>
              <w:left w:val="single" w:sz="4" w:space="0" w:color="auto"/>
              <w:bottom w:val="single" w:sz="4" w:space="0" w:color="auto"/>
              <w:right w:val="single" w:sz="4" w:space="0" w:color="auto"/>
            </w:tcBorders>
            <w:noWrap/>
            <w:vAlign w:val="center"/>
          </w:tcPr>
          <w:p w:rsidR="008B6565" w:rsidRPr="006F2581" w:rsidRDefault="00520699">
            <w:pPr>
              <w:spacing w:line="500" w:lineRule="exact"/>
              <w:jc w:val="center"/>
              <w:rPr>
                <w:rFonts w:ascii="仿宋" w:eastAsia="仿宋" w:hAnsi="仿宋" w:cs="仿宋"/>
                <w:bCs/>
                <w:color w:val="000000" w:themeColor="text1"/>
                <w:szCs w:val="21"/>
              </w:rPr>
            </w:pPr>
            <w:r w:rsidRPr="006F2581">
              <w:rPr>
                <w:rFonts w:ascii="仿宋" w:eastAsia="仿宋" w:hAnsi="仿宋" w:cs="仿宋" w:hint="eastAsia"/>
                <w:bCs/>
                <w:color w:val="000000" w:themeColor="text1"/>
                <w:szCs w:val="21"/>
                <w:lang/>
              </w:rPr>
              <w:t>主要负责</w:t>
            </w:r>
          </w:p>
        </w:tc>
      </w:tr>
      <w:tr w:rsidR="008B6565" w:rsidRPr="006F2581">
        <w:trPr>
          <w:cantSplit/>
          <w:trHeight w:val="452"/>
        </w:trPr>
        <w:tc>
          <w:tcPr>
            <w:tcW w:w="475" w:type="pct"/>
            <w:tcBorders>
              <w:top w:val="single" w:sz="4" w:space="0" w:color="auto"/>
              <w:left w:val="single" w:sz="4" w:space="0" w:color="auto"/>
              <w:bottom w:val="single" w:sz="4" w:space="0" w:color="auto"/>
              <w:right w:val="single" w:sz="4" w:space="0" w:color="auto"/>
            </w:tcBorders>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唐贤文</w:t>
            </w:r>
          </w:p>
        </w:tc>
        <w:tc>
          <w:tcPr>
            <w:tcW w:w="1150" w:type="pct"/>
            <w:tcBorders>
              <w:top w:val="single" w:sz="4" w:space="0" w:color="auto"/>
              <w:left w:val="single" w:sz="4" w:space="0" w:color="auto"/>
              <w:bottom w:val="single" w:sz="4" w:space="0" w:color="auto"/>
              <w:right w:val="single" w:sz="4" w:space="0" w:color="auto"/>
            </w:tcBorders>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450322197903030033</w:t>
            </w:r>
          </w:p>
        </w:tc>
        <w:tc>
          <w:tcPr>
            <w:tcW w:w="833" w:type="pct"/>
            <w:tcBorders>
              <w:top w:val="single" w:sz="4" w:space="0" w:color="auto"/>
              <w:left w:val="single" w:sz="4" w:space="0" w:color="auto"/>
              <w:bottom w:val="single" w:sz="4" w:space="0" w:color="auto"/>
              <w:right w:val="single" w:sz="4" w:space="0" w:color="auto"/>
            </w:tcBorders>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高级工程师</w:t>
            </w:r>
          </w:p>
        </w:tc>
        <w:tc>
          <w:tcPr>
            <w:tcW w:w="608" w:type="pct"/>
            <w:tcBorders>
              <w:top w:val="single" w:sz="4" w:space="0" w:color="auto"/>
              <w:left w:val="single" w:sz="4" w:space="0" w:color="auto"/>
              <w:bottom w:val="single" w:sz="4" w:space="0" w:color="auto"/>
              <w:right w:val="single" w:sz="4" w:space="0" w:color="auto"/>
            </w:tcBorders>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园林</w:t>
            </w:r>
          </w:p>
        </w:tc>
        <w:tc>
          <w:tcPr>
            <w:tcW w:w="1269" w:type="pct"/>
            <w:tcBorders>
              <w:top w:val="single" w:sz="4" w:space="0" w:color="auto"/>
              <w:left w:val="single" w:sz="4" w:space="0" w:color="auto"/>
              <w:bottom w:val="single" w:sz="4" w:space="0" w:color="auto"/>
              <w:right w:val="single" w:sz="4" w:space="0" w:color="auto"/>
            </w:tcBorders>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桂林市东江苗圃</w:t>
            </w:r>
          </w:p>
        </w:tc>
        <w:tc>
          <w:tcPr>
            <w:tcW w:w="663" w:type="pct"/>
            <w:tcBorders>
              <w:top w:val="single" w:sz="4" w:space="0" w:color="auto"/>
              <w:left w:val="single" w:sz="4" w:space="0" w:color="auto"/>
              <w:bottom w:val="single" w:sz="4" w:space="0" w:color="auto"/>
              <w:right w:val="single" w:sz="4" w:space="0" w:color="auto"/>
            </w:tcBorders>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主持人</w:t>
            </w:r>
          </w:p>
        </w:tc>
      </w:tr>
      <w:tr w:rsidR="008B6565" w:rsidRPr="006F2581">
        <w:trPr>
          <w:cantSplit/>
          <w:trHeight w:val="414"/>
        </w:trPr>
        <w:tc>
          <w:tcPr>
            <w:tcW w:w="475" w:type="pct"/>
            <w:tcBorders>
              <w:top w:val="single" w:sz="4" w:space="0" w:color="auto"/>
              <w:left w:val="single" w:sz="4" w:space="0" w:color="auto"/>
              <w:bottom w:val="single" w:sz="4" w:space="0" w:color="auto"/>
              <w:right w:val="single" w:sz="4" w:space="0" w:color="auto"/>
            </w:tcBorders>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舒义家</w:t>
            </w:r>
          </w:p>
        </w:tc>
        <w:tc>
          <w:tcPr>
            <w:tcW w:w="1150" w:type="pct"/>
            <w:tcBorders>
              <w:top w:val="single" w:sz="4" w:space="0" w:color="auto"/>
              <w:left w:val="single" w:sz="4" w:space="0" w:color="auto"/>
              <w:bottom w:val="single" w:sz="4" w:space="0" w:color="auto"/>
              <w:right w:val="single" w:sz="4" w:space="0" w:color="auto"/>
            </w:tcBorders>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452329198010181433</w:t>
            </w:r>
          </w:p>
        </w:tc>
        <w:tc>
          <w:tcPr>
            <w:tcW w:w="833" w:type="pct"/>
            <w:tcBorders>
              <w:top w:val="single" w:sz="4" w:space="0" w:color="auto"/>
              <w:left w:val="single" w:sz="4" w:space="0" w:color="auto"/>
              <w:bottom w:val="single" w:sz="4" w:space="0" w:color="auto"/>
              <w:right w:val="single" w:sz="4" w:space="0" w:color="auto"/>
            </w:tcBorders>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资源县资源林场</w:t>
            </w:r>
          </w:p>
        </w:tc>
        <w:tc>
          <w:tcPr>
            <w:tcW w:w="663" w:type="pct"/>
            <w:tcBorders>
              <w:top w:val="single" w:sz="4" w:space="0" w:color="auto"/>
              <w:left w:val="single" w:sz="4" w:space="0" w:color="auto"/>
              <w:bottom w:val="single" w:sz="4" w:space="0" w:color="auto"/>
              <w:right w:val="single" w:sz="4" w:space="0" w:color="auto"/>
            </w:tcBorders>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技术负责</w:t>
            </w:r>
          </w:p>
        </w:tc>
      </w:tr>
      <w:tr w:rsidR="008B6565" w:rsidRPr="006F2581">
        <w:trPr>
          <w:cantSplit/>
          <w:trHeight w:val="414"/>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贺玉群</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452329197601170045</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资源县林业局</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黄精试验</w:t>
            </w:r>
          </w:p>
        </w:tc>
      </w:tr>
      <w:tr w:rsidR="008B6565" w:rsidRPr="006F2581">
        <w:trPr>
          <w:cantSplit/>
          <w:trHeight w:val="38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程榆钧</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450329200301240331</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技术员</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作物生产</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资源县市场监督管理局</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黄精试验</w:t>
            </w:r>
          </w:p>
        </w:tc>
      </w:tr>
      <w:tr w:rsidR="008B6565" w:rsidRPr="006F2581">
        <w:trPr>
          <w:cantSplit/>
          <w:trHeight w:val="38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段青艳</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452329198207150366</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资源县资源林场</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黄精试验</w:t>
            </w:r>
          </w:p>
        </w:tc>
      </w:tr>
      <w:tr w:rsidR="008B6565" w:rsidRPr="006F2581">
        <w:trPr>
          <w:cantSplit/>
          <w:trHeight w:val="454"/>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肖易萍</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452329198008210303</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资源县资源林场</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黄精试验</w:t>
            </w:r>
          </w:p>
        </w:tc>
      </w:tr>
      <w:tr w:rsidR="008B6565" w:rsidRPr="006F2581">
        <w:trPr>
          <w:cantSplit/>
          <w:trHeight w:val="45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朱淑芳</w:t>
            </w:r>
          </w:p>
        </w:tc>
        <w:tc>
          <w:tcPr>
            <w:tcW w:w="11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450211197811030525</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高级工程师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桂林市林业工作站</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林分调查</w:t>
            </w:r>
          </w:p>
        </w:tc>
      </w:tr>
      <w:tr w:rsidR="008B6565" w:rsidRPr="006F2581">
        <w:trPr>
          <w:cantSplit/>
          <w:trHeight w:val="46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颜</w:t>
            </w:r>
            <w:r w:rsidRPr="006F2581">
              <w:rPr>
                <w:rFonts w:ascii="仿宋" w:eastAsia="仿宋" w:hAnsi="仿宋" w:cs="仿宋" w:hint="eastAsia"/>
                <w:color w:val="000000" w:themeColor="text1"/>
                <w:szCs w:val="21"/>
              </w:rPr>
              <w:t xml:space="preserve">  </w:t>
            </w:r>
            <w:r w:rsidRPr="006F2581">
              <w:rPr>
                <w:rFonts w:ascii="仿宋" w:eastAsia="仿宋" w:hAnsi="仿宋" w:cs="仿宋" w:hint="eastAsia"/>
                <w:color w:val="000000" w:themeColor="text1"/>
                <w:szCs w:val="21"/>
              </w:rPr>
              <w:t>烜</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45030319780502102X</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高级工程师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桂林市东江苗圃</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槲蕨试验</w:t>
            </w:r>
          </w:p>
        </w:tc>
      </w:tr>
      <w:tr w:rsidR="008B6565" w:rsidRPr="006F2581">
        <w:trPr>
          <w:cantSplit/>
          <w:trHeight w:val="454"/>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万永国</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513027197007052511</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高级工程师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桂林市东江苗圃</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槲蕨试验</w:t>
            </w:r>
          </w:p>
        </w:tc>
      </w:tr>
      <w:tr w:rsidR="008B6565" w:rsidRPr="006F2581">
        <w:trPr>
          <w:cantSplit/>
          <w:trHeight w:val="454"/>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蒋福元</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452329197411170335</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资源县资源林场</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黄精试验</w:t>
            </w:r>
          </w:p>
        </w:tc>
      </w:tr>
      <w:tr w:rsidR="008B6565" w:rsidRPr="006F2581">
        <w:trPr>
          <w:cantSplit/>
          <w:trHeight w:val="454"/>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陈海洲</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452329197409281431</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园艺师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园艺</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资源县市场监督管理局</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质量控制</w:t>
            </w:r>
          </w:p>
        </w:tc>
      </w:tr>
      <w:tr w:rsidR="008B6565" w:rsidRPr="006F2581">
        <w:trPr>
          <w:cantSplit/>
          <w:trHeight w:val="454"/>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张永强</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450305199003302518</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桂林市林业和园林综合服务中心</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林分调查</w:t>
            </w:r>
          </w:p>
        </w:tc>
      </w:tr>
      <w:tr w:rsidR="008B6565" w:rsidRPr="006F2581">
        <w:trPr>
          <w:cantSplit/>
          <w:trHeight w:val="454"/>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李振华</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430602198510097474</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经济师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桂林市石山绿化试验站</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宣贯培训</w:t>
            </w:r>
          </w:p>
        </w:tc>
      </w:tr>
      <w:tr w:rsidR="008B6565" w:rsidRPr="006F2581">
        <w:trPr>
          <w:cantSplit/>
          <w:trHeight w:val="454"/>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刘</w:t>
            </w:r>
            <w:r w:rsidRPr="006F2581">
              <w:rPr>
                <w:rFonts w:ascii="仿宋" w:eastAsia="仿宋" w:hAnsi="仿宋" w:cs="仿宋" w:hint="eastAsia"/>
                <w:color w:val="000000" w:themeColor="text1"/>
                <w:szCs w:val="21"/>
              </w:rPr>
              <w:t xml:space="preserve">  </w:t>
            </w:r>
            <w:r w:rsidRPr="006F2581">
              <w:rPr>
                <w:rFonts w:ascii="仿宋" w:eastAsia="仿宋" w:hAnsi="仿宋" w:cs="仿宋" w:hint="eastAsia"/>
                <w:color w:val="000000" w:themeColor="text1"/>
                <w:szCs w:val="21"/>
              </w:rPr>
              <w:t>艳</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452324198001230027</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农艺师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农业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桂林市乡村振兴综合服务中心</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宣贯培训</w:t>
            </w:r>
          </w:p>
        </w:tc>
      </w:tr>
      <w:tr w:rsidR="008B6565" w:rsidRPr="006F2581">
        <w:trPr>
          <w:cantSplit/>
          <w:trHeight w:val="454"/>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蒋紫艳</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452329198106250325</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林学</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资源县资源林场</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标准制定</w:t>
            </w:r>
          </w:p>
        </w:tc>
      </w:tr>
      <w:tr w:rsidR="008B6565" w:rsidRPr="006F2581">
        <w:trPr>
          <w:cantSplit/>
          <w:trHeight w:val="395"/>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容</w:t>
            </w:r>
            <w:r w:rsidRPr="006F2581">
              <w:rPr>
                <w:rFonts w:ascii="仿宋" w:eastAsia="仿宋" w:hAnsi="仿宋" w:cs="仿宋" w:hint="eastAsia"/>
                <w:color w:val="000000" w:themeColor="text1"/>
                <w:szCs w:val="21"/>
              </w:rPr>
              <w:t xml:space="preserve">  </w:t>
            </w:r>
            <w:r w:rsidRPr="006F2581">
              <w:rPr>
                <w:rFonts w:ascii="仿宋" w:eastAsia="仿宋" w:hAnsi="仿宋" w:cs="仿宋" w:hint="eastAsia"/>
                <w:color w:val="000000" w:themeColor="text1"/>
                <w:szCs w:val="21"/>
              </w:rPr>
              <w:t>军</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450329199005131418</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质量计量</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资源县市场监管局</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质量控制</w:t>
            </w:r>
          </w:p>
        </w:tc>
      </w:tr>
      <w:tr w:rsidR="008B6565" w:rsidRPr="006F2581">
        <w:trPr>
          <w:cantSplit/>
          <w:trHeight w:val="451"/>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于能琴</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452325197806210025</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高级工程师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桂林市东江苗圃</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槲蕨试验</w:t>
            </w:r>
          </w:p>
        </w:tc>
      </w:tr>
      <w:tr w:rsidR="008B6565" w:rsidRPr="006F2581">
        <w:trPr>
          <w:cantSplit/>
          <w:trHeight w:val="451"/>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彭</w:t>
            </w:r>
            <w:r w:rsidRPr="006F2581">
              <w:rPr>
                <w:rFonts w:ascii="仿宋" w:eastAsia="仿宋" w:hAnsi="仿宋" w:cs="仿宋" w:hint="eastAsia"/>
                <w:color w:val="000000" w:themeColor="text1"/>
                <w:szCs w:val="21"/>
              </w:rPr>
              <w:t xml:space="preserve">  </w:t>
            </w:r>
            <w:r w:rsidRPr="006F2581">
              <w:rPr>
                <w:rFonts w:ascii="仿宋" w:eastAsia="仿宋" w:hAnsi="仿宋" w:cs="仿宋" w:hint="eastAsia"/>
                <w:color w:val="000000" w:themeColor="text1"/>
                <w:szCs w:val="21"/>
              </w:rPr>
              <w:t>艳</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45030519810122204X</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高级工程师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桂林市东江苗圃</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槲蕨试验</w:t>
            </w:r>
          </w:p>
        </w:tc>
      </w:tr>
      <w:tr w:rsidR="008B6565" w:rsidRPr="006F2581">
        <w:trPr>
          <w:cantSplit/>
          <w:trHeight w:val="51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唐</w:t>
            </w:r>
            <w:r w:rsidRPr="006F2581">
              <w:rPr>
                <w:rFonts w:ascii="仿宋" w:eastAsia="仿宋" w:hAnsi="仿宋" w:cs="仿宋" w:hint="eastAsia"/>
                <w:color w:val="000000" w:themeColor="text1"/>
                <w:szCs w:val="21"/>
              </w:rPr>
              <w:t xml:space="preserve">  </w:t>
            </w:r>
            <w:r w:rsidRPr="006F2581">
              <w:rPr>
                <w:rFonts w:ascii="仿宋" w:eastAsia="仿宋" w:hAnsi="仿宋" w:cs="仿宋" w:hint="eastAsia"/>
                <w:color w:val="000000" w:themeColor="text1"/>
                <w:szCs w:val="21"/>
              </w:rPr>
              <w:t>亮</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450304198312291014</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高级工程师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桂林市东江苗圃</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标准制定</w:t>
            </w:r>
          </w:p>
        </w:tc>
      </w:tr>
      <w:tr w:rsidR="008B6565" w:rsidRPr="006F2581">
        <w:trPr>
          <w:cantSplit/>
          <w:trHeight w:val="395"/>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蒋军德</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452323197711035217</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高级工程师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桂林市东圃园林绿化工程有限公司</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宣贯培训</w:t>
            </w:r>
          </w:p>
        </w:tc>
      </w:tr>
      <w:tr w:rsidR="008B6565" w:rsidRPr="006F2581">
        <w:trPr>
          <w:cantSplit/>
          <w:trHeight w:val="42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徐</w:t>
            </w:r>
            <w:r w:rsidRPr="006F2581">
              <w:rPr>
                <w:rFonts w:ascii="仿宋" w:eastAsia="仿宋" w:hAnsi="仿宋" w:cs="仿宋" w:hint="eastAsia"/>
                <w:color w:val="000000" w:themeColor="text1"/>
                <w:szCs w:val="21"/>
              </w:rPr>
              <w:t xml:space="preserve">  </w:t>
            </w:r>
            <w:r w:rsidRPr="006F2581">
              <w:rPr>
                <w:rFonts w:ascii="仿宋" w:eastAsia="仿宋" w:hAnsi="仿宋" w:cs="仿宋" w:hint="eastAsia"/>
                <w:color w:val="000000" w:themeColor="text1"/>
                <w:szCs w:val="21"/>
              </w:rPr>
              <w:t>新</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450324198706196517</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桂林市东江苗圃</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槲蕨种源</w:t>
            </w:r>
          </w:p>
        </w:tc>
      </w:tr>
      <w:tr w:rsidR="008B6565" w:rsidRPr="006F2581">
        <w:trPr>
          <w:cantSplit/>
          <w:trHeight w:val="42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刘振旺</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452427198801081730</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桂林市东圃园林绿化工程有限公司</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槲蕨种源</w:t>
            </w:r>
          </w:p>
        </w:tc>
      </w:tr>
      <w:tr w:rsidR="008B6565" w:rsidRPr="006F2581">
        <w:trPr>
          <w:cantSplit/>
          <w:trHeight w:val="42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林新宇</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450303198609240510</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桂林市东圃园林绿化工程有限公司</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槲蕨种源</w:t>
            </w:r>
          </w:p>
        </w:tc>
      </w:tr>
      <w:tr w:rsidR="008B6565" w:rsidRPr="006F2581">
        <w:trPr>
          <w:cantSplit/>
          <w:trHeight w:val="42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刘建斌</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450302198306282012</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高级工程师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桂林市东圃园林绿化工程有限公司</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槲蕨种源</w:t>
            </w:r>
          </w:p>
        </w:tc>
      </w:tr>
      <w:tr w:rsidR="008B6565" w:rsidRPr="006F2581">
        <w:trPr>
          <w:cantSplit/>
          <w:trHeight w:val="42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李诗园</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450305198612100028</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桂林市东江苗圃</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苗木培育</w:t>
            </w:r>
          </w:p>
        </w:tc>
      </w:tr>
      <w:tr w:rsidR="008B6565" w:rsidRPr="006F2581">
        <w:trPr>
          <w:cantSplit/>
          <w:trHeight w:val="42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陈</w:t>
            </w:r>
            <w:r w:rsidRPr="006F2581">
              <w:rPr>
                <w:rFonts w:ascii="仿宋" w:eastAsia="仿宋" w:hAnsi="仿宋" w:cs="仿宋" w:hint="eastAsia"/>
                <w:color w:val="000000" w:themeColor="text1"/>
                <w:szCs w:val="21"/>
              </w:rPr>
              <w:t xml:space="preserve">  </w:t>
            </w:r>
            <w:r w:rsidRPr="006F2581">
              <w:rPr>
                <w:rFonts w:ascii="仿宋" w:eastAsia="仿宋" w:hAnsi="仿宋" w:cs="仿宋" w:hint="eastAsia"/>
                <w:color w:val="000000" w:themeColor="text1"/>
                <w:szCs w:val="21"/>
              </w:rPr>
              <w:t>婷</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450325199101121222</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桂林市东江苗圃</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苗木培育</w:t>
            </w:r>
          </w:p>
        </w:tc>
      </w:tr>
      <w:tr w:rsidR="008B6565" w:rsidRPr="006F2581">
        <w:trPr>
          <w:cantSplit/>
          <w:trHeight w:val="42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lastRenderedPageBreak/>
              <w:t>刘青青</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450325198503093020</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高级工程师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桂林市东江苗圃</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标准制定</w:t>
            </w:r>
          </w:p>
        </w:tc>
      </w:tr>
      <w:tr w:rsidR="008B6565" w:rsidRPr="006F2581">
        <w:trPr>
          <w:cantSplit/>
          <w:trHeight w:val="42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w:t>
            </w:r>
            <w:r w:rsidRPr="006F2581">
              <w:rPr>
                <w:rFonts w:ascii="仿宋" w:eastAsia="仿宋" w:hAnsi="仿宋" w:cs="仿宋" w:hint="eastAsia"/>
                <w:color w:val="000000" w:themeColor="text1"/>
                <w:szCs w:val="21"/>
              </w:rPr>
              <w:t xml:space="preserve">  </w:t>
            </w:r>
            <w:r w:rsidRPr="006F2581">
              <w:rPr>
                <w:rFonts w:ascii="仿宋" w:eastAsia="仿宋" w:hAnsi="仿宋" w:cs="仿宋" w:hint="eastAsia"/>
                <w:color w:val="000000" w:themeColor="text1"/>
                <w:szCs w:val="21"/>
              </w:rPr>
              <w:t>君</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430521198612240263</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桂林市东圃园林绿化工程有限公司</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苗木培育</w:t>
            </w:r>
          </w:p>
        </w:tc>
      </w:tr>
      <w:tr w:rsidR="008B6565" w:rsidRPr="006F2581">
        <w:trPr>
          <w:cantSplit/>
          <w:trHeight w:val="42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唐</w:t>
            </w:r>
            <w:r w:rsidRPr="006F2581">
              <w:rPr>
                <w:rFonts w:ascii="仿宋" w:eastAsia="仿宋" w:hAnsi="仿宋" w:cs="仿宋" w:hint="eastAsia"/>
                <w:color w:val="000000" w:themeColor="text1"/>
                <w:szCs w:val="21"/>
              </w:rPr>
              <w:t xml:space="preserve">  </w:t>
            </w:r>
            <w:r w:rsidRPr="006F2581">
              <w:rPr>
                <w:rFonts w:ascii="仿宋" w:eastAsia="仿宋" w:hAnsi="仿宋" w:cs="仿宋" w:hint="eastAsia"/>
                <w:color w:val="000000" w:themeColor="text1"/>
                <w:szCs w:val="21"/>
              </w:rPr>
              <w:t>仁</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452427198504280610</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二级建造师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桂林市东圃园林绿化工程有限公司</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种源收集</w:t>
            </w:r>
          </w:p>
        </w:tc>
      </w:tr>
      <w:tr w:rsidR="008B6565" w:rsidRPr="006F2581">
        <w:trPr>
          <w:cantSplit/>
          <w:trHeight w:val="42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王</w:t>
            </w:r>
            <w:r w:rsidRPr="006F2581">
              <w:rPr>
                <w:rFonts w:ascii="仿宋" w:eastAsia="仿宋" w:hAnsi="仿宋" w:cs="仿宋" w:hint="eastAsia"/>
                <w:color w:val="000000" w:themeColor="text1"/>
                <w:szCs w:val="21"/>
              </w:rPr>
              <w:t xml:space="preserve">  </w:t>
            </w:r>
            <w:r w:rsidRPr="006F2581">
              <w:rPr>
                <w:rFonts w:ascii="仿宋" w:eastAsia="仿宋" w:hAnsi="仿宋" w:cs="仿宋" w:hint="eastAsia"/>
                <w:color w:val="000000" w:themeColor="text1"/>
                <w:szCs w:val="21"/>
              </w:rPr>
              <w:t>盛</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450305199301211016</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桂林市东圃园林绿化工程有限公司</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种源收集</w:t>
            </w:r>
          </w:p>
        </w:tc>
      </w:tr>
      <w:tr w:rsidR="008B6565" w:rsidRPr="006F2581">
        <w:trPr>
          <w:cantSplit/>
          <w:trHeight w:val="42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申庆盛</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450304198409021037</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施工员</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桂林市东圃园林绿化工程有限公司</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种源收集</w:t>
            </w:r>
          </w:p>
        </w:tc>
      </w:tr>
      <w:tr w:rsidR="008B6565" w:rsidRPr="006F2581">
        <w:trPr>
          <w:cantSplit/>
          <w:trHeight w:val="46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秦文杰</w:t>
            </w:r>
          </w:p>
        </w:tc>
        <w:tc>
          <w:tcPr>
            <w:tcW w:w="11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45032219911116151x</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桂林市林业设计院</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林分调查</w:t>
            </w:r>
          </w:p>
        </w:tc>
      </w:tr>
      <w:tr w:rsidR="008B6565" w:rsidRPr="006F2581">
        <w:trPr>
          <w:cantSplit/>
          <w:trHeight w:val="42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侯显学</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452329198106051342</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资源县林业局</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标准制定</w:t>
            </w:r>
          </w:p>
        </w:tc>
      </w:tr>
      <w:tr w:rsidR="008B6565" w:rsidRPr="006F2581">
        <w:trPr>
          <w:cantSplit/>
          <w:trHeight w:val="42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杨焕林</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452329198210240872</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助理工程师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资源县资源林场</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标准制定</w:t>
            </w:r>
          </w:p>
        </w:tc>
      </w:tr>
      <w:tr w:rsidR="008B6565" w:rsidRPr="006F2581">
        <w:trPr>
          <w:cantSplit/>
          <w:trHeight w:val="42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彭发刚</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452328197310140018</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高级工程师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桂林市林业设计院</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林分调查</w:t>
            </w:r>
          </w:p>
        </w:tc>
      </w:tr>
      <w:tr w:rsidR="008B6565" w:rsidRPr="006F2581">
        <w:trPr>
          <w:cantSplit/>
          <w:trHeight w:val="4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张誉琼</w:t>
            </w:r>
          </w:p>
        </w:tc>
        <w:tc>
          <w:tcPr>
            <w:tcW w:w="11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452329198012230307</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资源县资源林场</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数据收集</w:t>
            </w:r>
          </w:p>
        </w:tc>
      </w:tr>
      <w:tr w:rsidR="008B6565" w:rsidRPr="006F2581">
        <w:trPr>
          <w:cantSplit/>
          <w:trHeight w:val="427"/>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卢映春</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452631199301024422</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助理工程师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中草药栽培</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资源县资源林场</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标准制定</w:t>
            </w:r>
          </w:p>
        </w:tc>
      </w:tr>
      <w:tr w:rsidR="008B6565" w:rsidRPr="006F2581">
        <w:trPr>
          <w:cantSplit/>
          <w:trHeight w:val="404"/>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李德明</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452329198106251932</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林业</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资源县林业局</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标准制定</w:t>
            </w:r>
          </w:p>
        </w:tc>
      </w:tr>
      <w:tr w:rsidR="008B6565" w:rsidRPr="006F2581">
        <w:trPr>
          <w:cantSplit/>
          <w:trHeight w:val="404"/>
        </w:trPr>
        <w:tc>
          <w:tcPr>
            <w:tcW w:w="475"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阳桂平</w:t>
            </w:r>
          </w:p>
        </w:tc>
        <w:tc>
          <w:tcPr>
            <w:tcW w:w="1150"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452329197907041932</w:t>
            </w:r>
          </w:p>
        </w:tc>
        <w:tc>
          <w:tcPr>
            <w:tcW w:w="83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正</w:t>
            </w:r>
            <w:r w:rsidRPr="006F2581">
              <w:rPr>
                <w:rFonts w:ascii="仿宋" w:eastAsia="仿宋" w:hAnsi="仿宋" w:cs="仿宋" w:hint="eastAsia"/>
                <w:color w:val="000000" w:themeColor="text1"/>
                <w:szCs w:val="21"/>
              </w:rPr>
              <w:t>高级工程师</w:t>
            </w:r>
          </w:p>
        </w:tc>
        <w:tc>
          <w:tcPr>
            <w:tcW w:w="608"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林学</w:t>
            </w:r>
          </w:p>
        </w:tc>
        <w:tc>
          <w:tcPr>
            <w:tcW w:w="1269"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资源县资源林场</w:t>
            </w:r>
          </w:p>
        </w:tc>
        <w:tc>
          <w:tcPr>
            <w:tcW w:w="663" w:type="pct"/>
            <w:tcBorders>
              <w:top w:val="single" w:sz="4" w:space="0" w:color="auto"/>
              <w:left w:val="single" w:sz="4" w:space="0" w:color="auto"/>
              <w:bottom w:val="single" w:sz="4" w:space="0" w:color="auto"/>
              <w:right w:val="single" w:sz="4" w:space="0" w:color="auto"/>
            </w:tcBorders>
            <w:shd w:val="clear" w:color="auto" w:fill="auto"/>
            <w:noWrap/>
          </w:tcPr>
          <w:p w:rsidR="008B6565" w:rsidRPr="006F2581" w:rsidRDefault="00520699">
            <w:pPr>
              <w:jc w:val="left"/>
              <w:rPr>
                <w:rFonts w:ascii="仿宋" w:eastAsia="仿宋" w:hAnsi="仿宋" w:cs="仿宋"/>
                <w:color w:val="000000" w:themeColor="text1"/>
                <w:szCs w:val="21"/>
              </w:rPr>
            </w:pPr>
            <w:r w:rsidRPr="006F2581">
              <w:rPr>
                <w:rFonts w:ascii="仿宋" w:eastAsia="仿宋" w:hAnsi="仿宋" w:cs="仿宋" w:hint="eastAsia"/>
                <w:color w:val="000000" w:themeColor="text1"/>
                <w:szCs w:val="21"/>
              </w:rPr>
              <w:t>技术指导</w:t>
            </w:r>
          </w:p>
        </w:tc>
      </w:tr>
    </w:tbl>
    <w:bookmarkEnd w:id="4"/>
    <w:p w:rsidR="008B6565" w:rsidRDefault="00520699">
      <w:pPr>
        <w:pStyle w:val="af0"/>
        <w:autoSpaceDE/>
        <w:autoSpaceDN/>
        <w:spacing w:line="540" w:lineRule="exact"/>
        <w:ind w:firstLineChars="0" w:firstLine="0"/>
        <w:rPr>
          <w:rFonts w:hAnsi="宋体" w:cs="宋体"/>
          <w:b/>
          <w:bCs/>
          <w:color w:val="000000"/>
          <w:spacing w:val="2"/>
          <w:sz w:val="28"/>
          <w:szCs w:val="28"/>
        </w:rPr>
      </w:pPr>
      <w:r>
        <w:rPr>
          <w:rFonts w:hAnsi="宋体" w:cs="宋体" w:hint="eastAsia"/>
          <w:b/>
          <w:bCs/>
          <w:color w:val="000000"/>
          <w:spacing w:val="2"/>
          <w:sz w:val="28"/>
          <w:szCs w:val="28"/>
        </w:rPr>
        <w:t>3.3</w:t>
      </w:r>
      <w:r>
        <w:rPr>
          <w:rFonts w:hAnsi="宋体" w:cs="宋体" w:hint="eastAsia"/>
          <w:b/>
          <w:bCs/>
          <w:color w:val="000000"/>
          <w:spacing w:val="2"/>
          <w:sz w:val="28"/>
          <w:szCs w:val="28"/>
        </w:rPr>
        <w:t>标准主要起</w:t>
      </w:r>
      <w:r>
        <w:rPr>
          <w:rFonts w:hAnsi="宋体" w:cs="宋体" w:hint="eastAsia"/>
          <w:b/>
          <w:bCs/>
          <w:color w:val="000000"/>
          <w:spacing w:val="2"/>
          <w:sz w:val="28"/>
          <w:szCs w:val="28"/>
        </w:rPr>
        <w:t>草</w:t>
      </w:r>
      <w:r>
        <w:rPr>
          <w:rFonts w:hAnsi="宋体" w:cs="宋体" w:hint="eastAsia"/>
          <w:b/>
          <w:bCs/>
          <w:color w:val="000000"/>
          <w:spacing w:val="2"/>
          <w:sz w:val="28"/>
          <w:szCs w:val="28"/>
        </w:rPr>
        <w:t>过程</w:t>
      </w:r>
    </w:p>
    <w:p w:rsidR="008B6565" w:rsidRDefault="00520699">
      <w:pPr>
        <w:pStyle w:val="af0"/>
        <w:spacing w:line="540" w:lineRule="exact"/>
        <w:ind w:firstLine="560"/>
        <w:rPr>
          <w:rFonts w:ascii="仿宋" w:eastAsia="仿宋" w:hAnsi="仿宋"/>
          <w:kern w:val="0"/>
          <w:sz w:val="28"/>
          <w:szCs w:val="28"/>
          <w:lang/>
        </w:rPr>
      </w:pPr>
      <w:r>
        <w:rPr>
          <w:rFonts w:ascii="仿宋" w:eastAsia="仿宋" w:hAnsi="仿宋" w:hint="eastAsia"/>
          <w:kern w:val="0"/>
          <w:sz w:val="28"/>
          <w:szCs w:val="28"/>
          <w:lang/>
        </w:rPr>
        <w:t>团体标准《针叶林林下黄精和槲蕨立体种植技术规程》项目任务下达后，标准起草工作小组的主要起草人员认真学习了《中华人民共和国标准法》、《标准化工作导测汇编》、标准制订有关文件资料，研究确定了标准编写的原则、技术路线和实施方案，并有序地开展标准的起草工作。</w:t>
      </w:r>
    </w:p>
    <w:p w:rsidR="008B6565" w:rsidRDefault="00520699">
      <w:pPr>
        <w:widowControl/>
        <w:spacing w:line="360" w:lineRule="atLeast"/>
        <w:ind w:firstLineChars="200" w:firstLine="560"/>
        <w:jc w:val="left"/>
        <w:rPr>
          <w:rFonts w:ascii="仿宋" w:eastAsia="仿宋" w:hAnsi="仿宋"/>
          <w:kern w:val="0"/>
          <w:sz w:val="28"/>
          <w:szCs w:val="28"/>
          <w:lang/>
        </w:rPr>
      </w:pPr>
      <w:r>
        <w:rPr>
          <w:rFonts w:ascii="仿宋" w:eastAsia="仿宋" w:hAnsi="仿宋" w:hint="eastAsia"/>
          <w:kern w:val="0"/>
          <w:sz w:val="28"/>
          <w:szCs w:val="28"/>
          <w:lang/>
        </w:rPr>
        <w:t>根据项目计划进度要求，编制人员开展了广西针叶林分布、林种结构等基础情况调查；结合已完成的科技项目，对黄精、槲蕨的各项种植技术进行系统试验总结，以试验数据为核心依据开展全面整理与分析。标准编制工作小组广泛收集和查阅国内历年针叶林培育及黄精、槲蕨种植方面的相关文献</w:t>
      </w:r>
      <w:r>
        <w:rPr>
          <w:rFonts w:ascii="仿宋" w:eastAsia="仿宋" w:hAnsi="仿宋" w:hint="eastAsia"/>
          <w:kern w:val="0"/>
          <w:sz w:val="28"/>
          <w:szCs w:val="28"/>
          <w:lang/>
        </w:rPr>
        <w:t>，总结行业各方面经验与教训。基于调查数据、文献资料查阅结果，汇总黄精、槲蕨种植的相关技术参数，初步</w:t>
      </w:r>
      <w:r>
        <w:rPr>
          <w:rFonts w:ascii="仿宋" w:eastAsia="仿宋" w:hAnsi="仿宋" w:hint="eastAsia"/>
          <w:kern w:val="0"/>
          <w:sz w:val="28"/>
          <w:szCs w:val="28"/>
          <w:lang/>
        </w:rPr>
        <w:lastRenderedPageBreak/>
        <w:t>确定林下黄精与槲蕨的种植地条件、品种选择、苗木培育、针叶林培育及林下栽培方法、采收与初加工、档案管理等方面的技术规程，于</w:t>
      </w:r>
      <w:r>
        <w:rPr>
          <w:rFonts w:ascii="仿宋" w:eastAsia="仿宋" w:hAnsi="仿宋" w:hint="eastAsia"/>
          <w:kern w:val="0"/>
          <w:sz w:val="28"/>
          <w:szCs w:val="28"/>
          <w:lang/>
        </w:rPr>
        <w:t xml:space="preserve"> 2026 </w:t>
      </w:r>
      <w:r>
        <w:rPr>
          <w:rFonts w:ascii="仿宋" w:eastAsia="仿宋" w:hAnsi="仿宋" w:hint="eastAsia"/>
          <w:kern w:val="0"/>
          <w:sz w:val="28"/>
          <w:szCs w:val="28"/>
          <w:lang/>
        </w:rPr>
        <w:t>年</w:t>
      </w:r>
      <w:r>
        <w:rPr>
          <w:rFonts w:ascii="仿宋" w:eastAsia="仿宋" w:hAnsi="仿宋" w:hint="eastAsia"/>
          <w:kern w:val="0"/>
          <w:sz w:val="28"/>
          <w:szCs w:val="28"/>
          <w:lang/>
        </w:rPr>
        <w:t xml:space="preserve"> 2 </w:t>
      </w:r>
      <w:r>
        <w:rPr>
          <w:rFonts w:ascii="仿宋" w:eastAsia="仿宋" w:hAnsi="仿宋" w:hint="eastAsia"/>
          <w:kern w:val="0"/>
          <w:sz w:val="28"/>
          <w:szCs w:val="28"/>
          <w:lang/>
        </w:rPr>
        <w:t>月完成技术规程草案，经内部讨论修改后，形成本标准的工作组讨论稿。</w:t>
      </w:r>
    </w:p>
    <w:p w:rsidR="008B6565" w:rsidRDefault="00520699">
      <w:pPr>
        <w:widowControl/>
        <w:spacing w:line="360" w:lineRule="atLeast"/>
        <w:ind w:firstLineChars="200" w:firstLine="560"/>
        <w:jc w:val="left"/>
        <w:rPr>
          <w:rFonts w:ascii="仿宋" w:eastAsia="仿宋" w:hAnsi="仿宋"/>
          <w:kern w:val="0"/>
          <w:sz w:val="28"/>
          <w:szCs w:val="28"/>
          <w:lang/>
        </w:rPr>
      </w:pPr>
      <w:r>
        <w:rPr>
          <w:rFonts w:ascii="仿宋" w:eastAsia="仿宋" w:hAnsi="仿宋" w:hint="eastAsia"/>
          <w:kern w:val="0"/>
          <w:sz w:val="28"/>
          <w:szCs w:val="28"/>
          <w:lang/>
        </w:rPr>
        <w:t>经编制小组对工作组讨论稿的框架、条款、技术参数等进行多次讨论、补充和完善后，于</w:t>
      </w:r>
      <w:r>
        <w:rPr>
          <w:rFonts w:ascii="仿宋" w:eastAsia="仿宋" w:hAnsi="仿宋" w:hint="eastAsia"/>
          <w:kern w:val="0"/>
          <w:sz w:val="28"/>
          <w:szCs w:val="28"/>
          <w:lang/>
        </w:rPr>
        <w:t xml:space="preserve"> 2026 </w:t>
      </w:r>
      <w:r>
        <w:rPr>
          <w:rFonts w:ascii="仿宋" w:eastAsia="仿宋" w:hAnsi="仿宋" w:hint="eastAsia"/>
          <w:kern w:val="0"/>
          <w:sz w:val="28"/>
          <w:szCs w:val="28"/>
          <w:lang/>
        </w:rPr>
        <w:t>年</w:t>
      </w:r>
      <w:r>
        <w:rPr>
          <w:rFonts w:ascii="仿宋" w:eastAsia="仿宋" w:hAnsi="仿宋" w:hint="eastAsia"/>
          <w:kern w:val="0"/>
          <w:sz w:val="28"/>
          <w:szCs w:val="28"/>
          <w:lang/>
        </w:rPr>
        <w:t>2</w:t>
      </w:r>
      <w:r>
        <w:rPr>
          <w:rFonts w:ascii="仿宋" w:eastAsia="仿宋" w:hAnsi="仿宋" w:hint="eastAsia"/>
          <w:kern w:val="0"/>
          <w:sz w:val="28"/>
          <w:szCs w:val="28"/>
          <w:lang/>
        </w:rPr>
        <w:t>月形成本标准的征求意见稿</w:t>
      </w:r>
    </w:p>
    <w:p w:rsidR="008B6565" w:rsidRDefault="00520699">
      <w:pPr>
        <w:pStyle w:val="af0"/>
        <w:spacing w:line="540" w:lineRule="exact"/>
        <w:ind w:firstLineChars="0" w:firstLine="0"/>
        <w:rPr>
          <w:rFonts w:hAnsi="宋体" w:cs="宋体"/>
          <w:b/>
          <w:bCs/>
          <w:color w:val="000000"/>
          <w:spacing w:val="2"/>
          <w:sz w:val="28"/>
          <w:szCs w:val="28"/>
        </w:rPr>
      </w:pPr>
      <w:r>
        <w:rPr>
          <w:rFonts w:hAnsi="宋体" w:cs="宋体" w:hint="eastAsia"/>
          <w:b/>
          <w:bCs/>
          <w:color w:val="000000"/>
          <w:spacing w:val="2"/>
          <w:sz w:val="28"/>
          <w:szCs w:val="28"/>
        </w:rPr>
        <w:t xml:space="preserve">3.3 </w:t>
      </w:r>
      <w:r>
        <w:rPr>
          <w:rFonts w:hAnsi="宋体" w:cs="宋体" w:hint="eastAsia"/>
          <w:b/>
          <w:bCs/>
          <w:color w:val="000000"/>
          <w:spacing w:val="2"/>
          <w:sz w:val="28"/>
          <w:szCs w:val="28"/>
        </w:rPr>
        <w:t>征求意见稿</w:t>
      </w:r>
    </w:p>
    <w:p w:rsidR="008B6565" w:rsidRDefault="00520699">
      <w:pPr>
        <w:pStyle w:val="af0"/>
        <w:spacing w:line="540" w:lineRule="exact"/>
        <w:ind w:firstLine="560"/>
        <w:rPr>
          <w:rFonts w:ascii="仿宋" w:eastAsia="仿宋" w:hAnsi="仿宋"/>
          <w:kern w:val="0"/>
          <w:sz w:val="28"/>
          <w:szCs w:val="28"/>
          <w:lang/>
        </w:rPr>
      </w:pPr>
      <w:r>
        <w:rPr>
          <w:rFonts w:ascii="仿宋" w:eastAsia="仿宋" w:hAnsi="仿宋" w:hint="eastAsia"/>
          <w:kern w:val="0"/>
          <w:sz w:val="28"/>
          <w:szCs w:val="28"/>
          <w:lang/>
        </w:rPr>
        <w:t>经编制小组对工作组讨论稿的框架、条款、技术参数等进行多次讨论、补充和</w:t>
      </w:r>
      <w:r>
        <w:rPr>
          <w:rFonts w:ascii="仿宋" w:eastAsia="仿宋" w:hAnsi="仿宋" w:hint="eastAsia"/>
          <w:kern w:val="0"/>
          <w:sz w:val="28"/>
          <w:szCs w:val="28"/>
          <w:lang/>
        </w:rPr>
        <w:t>修改后，于</w:t>
      </w:r>
      <w:r>
        <w:rPr>
          <w:rFonts w:ascii="仿宋" w:eastAsia="仿宋" w:hAnsi="仿宋" w:hint="eastAsia"/>
          <w:kern w:val="0"/>
          <w:sz w:val="28"/>
          <w:szCs w:val="28"/>
          <w:lang/>
        </w:rPr>
        <w:t>2026</w:t>
      </w:r>
      <w:r>
        <w:rPr>
          <w:rFonts w:ascii="仿宋" w:eastAsia="仿宋" w:hAnsi="仿宋" w:hint="eastAsia"/>
          <w:kern w:val="0"/>
          <w:sz w:val="28"/>
          <w:szCs w:val="28"/>
          <w:lang/>
        </w:rPr>
        <w:t>年</w:t>
      </w:r>
      <w:r>
        <w:rPr>
          <w:rFonts w:ascii="仿宋" w:eastAsia="仿宋" w:hAnsi="仿宋" w:hint="eastAsia"/>
          <w:kern w:val="0"/>
          <w:sz w:val="28"/>
          <w:szCs w:val="28"/>
          <w:lang/>
        </w:rPr>
        <w:t>2</w:t>
      </w:r>
      <w:r>
        <w:rPr>
          <w:rFonts w:ascii="仿宋" w:eastAsia="仿宋" w:hAnsi="仿宋" w:hint="eastAsia"/>
          <w:kern w:val="0"/>
          <w:sz w:val="28"/>
          <w:szCs w:val="28"/>
          <w:lang/>
        </w:rPr>
        <w:t>月形成了本标准的征求意见稿。</w:t>
      </w:r>
    </w:p>
    <w:p w:rsidR="008B6565" w:rsidRDefault="00520699">
      <w:pPr>
        <w:pStyle w:val="af0"/>
        <w:spacing w:line="540" w:lineRule="exact"/>
        <w:ind w:firstLineChars="0" w:firstLine="0"/>
        <w:rPr>
          <w:rFonts w:hAnsi="宋体" w:cs="宋体"/>
          <w:b/>
          <w:bCs/>
          <w:color w:val="000000"/>
          <w:spacing w:val="2"/>
          <w:sz w:val="28"/>
          <w:szCs w:val="28"/>
        </w:rPr>
      </w:pPr>
      <w:r>
        <w:rPr>
          <w:rFonts w:hAnsi="宋体" w:cs="宋体" w:hint="eastAsia"/>
          <w:b/>
          <w:bCs/>
          <w:color w:val="000000"/>
          <w:spacing w:val="2"/>
          <w:sz w:val="28"/>
          <w:szCs w:val="28"/>
        </w:rPr>
        <w:t xml:space="preserve">4 </w:t>
      </w:r>
      <w:r>
        <w:rPr>
          <w:rFonts w:hAnsi="宋体" w:cs="宋体" w:hint="eastAsia"/>
          <w:b/>
          <w:bCs/>
          <w:color w:val="000000"/>
          <w:spacing w:val="2"/>
          <w:sz w:val="28"/>
          <w:szCs w:val="28"/>
        </w:rPr>
        <w:t>标准编制的原则和依据</w:t>
      </w:r>
    </w:p>
    <w:p w:rsidR="008B6565" w:rsidRDefault="00520699">
      <w:pPr>
        <w:spacing w:line="540" w:lineRule="exact"/>
        <w:outlineLvl w:val="0"/>
        <w:rPr>
          <w:rFonts w:ascii="宋体" w:hAnsi="宋体" w:cs="宋体"/>
          <w:b/>
          <w:bCs/>
          <w:color w:val="000000"/>
          <w:spacing w:val="2"/>
          <w:sz w:val="28"/>
          <w:szCs w:val="28"/>
        </w:rPr>
      </w:pPr>
      <w:r>
        <w:rPr>
          <w:rFonts w:ascii="宋体" w:hAnsi="宋体" w:cs="宋体" w:hint="eastAsia"/>
          <w:b/>
          <w:bCs/>
          <w:color w:val="000000"/>
          <w:spacing w:val="2"/>
          <w:sz w:val="28"/>
          <w:szCs w:val="28"/>
        </w:rPr>
        <w:t xml:space="preserve">4.1 </w:t>
      </w:r>
      <w:r>
        <w:rPr>
          <w:rFonts w:ascii="宋体" w:hAnsi="宋体" w:cs="宋体" w:hint="eastAsia"/>
          <w:b/>
          <w:bCs/>
          <w:color w:val="000000"/>
          <w:spacing w:val="2"/>
          <w:sz w:val="28"/>
          <w:szCs w:val="28"/>
        </w:rPr>
        <w:t>编写原则</w:t>
      </w:r>
    </w:p>
    <w:p w:rsidR="008B6565" w:rsidRDefault="00520699">
      <w:pPr>
        <w:pStyle w:val="af0"/>
        <w:spacing w:line="540" w:lineRule="exact"/>
        <w:ind w:firstLine="560"/>
        <w:rPr>
          <w:rFonts w:ascii="仿宋" w:eastAsia="仿宋" w:hAnsi="仿宋"/>
          <w:kern w:val="0"/>
          <w:sz w:val="28"/>
          <w:szCs w:val="28"/>
          <w:lang/>
        </w:rPr>
      </w:pPr>
      <w:r>
        <w:rPr>
          <w:rFonts w:ascii="仿宋" w:eastAsia="仿宋" w:hAnsi="仿宋" w:hint="eastAsia"/>
          <w:kern w:val="0"/>
          <w:sz w:val="28"/>
          <w:szCs w:val="28"/>
          <w:lang/>
        </w:rPr>
        <w:t>本标准编写严格按照本文件按照</w:t>
      </w:r>
      <w:r>
        <w:rPr>
          <w:rFonts w:ascii="仿宋" w:eastAsia="仿宋" w:hAnsi="仿宋" w:hint="eastAsia"/>
          <w:kern w:val="0"/>
          <w:sz w:val="28"/>
          <w:szCs w:val="28"/>
          <w:lang/>
        </w:rPr>
        <w:t>GB/T 1.1</w:t>
      </w:r>
      <w:r>
        <w:rPr>
          <w:rFonts w:ascii="仿宋" w:eastAsia="仿宋" w:hAnsi="仿宋" w:hint="eastAsia"/>
          <w:kern w:val="0"/>
          <w:sz w:val="28"/>
          <w:szCs w:val="28"/>
          <w:lang/>
        </w:rPr>
        <w:t>—</w:t>
      </w:r>
      <w:r>
        <w:rPr>
          <w:rFonts w:ascii="仿宋" w:eastAsia="仿宋" w:hAnsi="仿宋" w:hint="eastAsia"/>
          <w:kern w:val="0"/>
          <w:sz w:val="28"/>
          <w:szCs w:val="28"/>
          <w:lang/>
        </w:rPr>
        <w:t>2020</w:t>
      </w:r>
      <w:r>
        <w:rPr>
          <w:rFonts w:ascii="仿宋" w:eastAsia="仿宋" w:hAnsi="仿宋" w:hint="eastAsia"/>
          <w:kern w:val="0"/>
          <w:sz w:val="28"/>
          <w:szCs w:val="28"/>
          <w:lang/>
        </w:rPr>
        <w:t>《标准化工作导则</w:t>
      </w:r>
      <w:r>
        <w:rPr>
          <w:rFonts w:ascii="仿宋" w:eastAsia="仿宋" w:hAnsi="仿宋" w:hint="eastAsia"/>
          <w:kern w:val="0"/>
          <w:sz w:val="28"/>
          <w:szCs w:val="28"/>
          <w:lang/>
        </w:rPr>
        <w:t xml:space="preserve">  </w:t>
      </w:r>
      <w:r>
        <w:rPr>
          <w:rFonts w:ascii="仿宋" w:eastAsia="仿宋" w:hAnsi="仿宋" w:hint="eastAsia"/>
          <w:kern w:val="0"/>
          <w:sz w:val="28"/>
          <w:szCs w:val="28"/>
          <w:lang/>
        </w:rPr>
        <w:t>第</w:t>
      </w:r>
      <w:r>
        <w:rPr>
          <w:rFonts w:ascii="仿宋" w:eastAsia="仿宋" w:hAnsi="仿宋" w:hint="eastAsia"/>
          <w:kern w:val="0"/>
          <w:sz w:val="28"/>
          <w:szCs w:val="28"/>
          <w:lang/>
        </w:rPr>
        <w:t>1</w:t>
      </w:r>
      <w:r>
        <w:rPr>
          <w:rFonts w:ascii="仿宋" w:eastAsia="仿宋" w:hAnsi="仿宋" w:hint="eastAsia"/>
          <w:kern w:val="0"/>
          <w:sz w:val="28"/>
          <w:szCs w:val="28"/>
          <w:lang/>
        </w:rPr>
        <w:t>部分：标准化文件的结构和起草规则》规定的要求进行编写。</w:t>
      </w:r>
    </w:p>
    <w:p w:rsidR="008B6565" w:rsidRDefault="00520699">
      <w:pPr>
        <w:pStyle w:val="af0"/>
        <w:spacing w:line="540" w:lineRule="exact"/>
        <w:ind w:firstLine="560"/>
        <w:rPr>
          <w:rFonts w:ascii="仿宋" w:eastAsia="仿宋" w:hAnsi="仿宋"/>
          <w:kern w:val="0"/>
          <w:sz w:val="28"/>
          <w:szCs w:val="28"/>
          <w:lang/>
        </w:rPr>
      </w:pPr>
      <w:r>
        <w:rPr>
          <w:rFonts w:ascii="仿宋" w:eastAsia="仿宋" w:hAnsi="仿宋" w:hint="eastAsia"/>
          <w:kern w:val="0"/>
          <w:sz w:val="28"/>
          <w:szCs w:val="28"/>
          <w:lang/>
        </w:rPr>
        <w:t>标准制订以推进针叶林林下种植黄精、槲蕨基地优质、高效建设为目标，遵循科学性、先进性、合理性和适用性的原则，力求做到科学规范、指标准确、可操作性强，既与国家相关标准接轨，又符合广西林下种植的基本情况，对广西针叶林林下黄精、槲蕨立体种植产业发展具有积极的推动作用。</w:t>
      </w:r>
    </w:p>
    <w:p w:rsidR="008B6565" w:rsidRDefault="00520699">
      <w:pPr>
        <w:pStyle w:val="af0"/>
        <w:spacing w:line="540" w:lineRule="exact"/>
        <w:ind w:firstLine="560"/>
        <w:rPr>
          <w:rFonts w:hAnsi="宋体" w:cs="宋体"/>
          <w:color w:val="000000"/>
          <w:spacing w:val="2"/>
          <w:sz w:val="28"/>
          <w:szCs w:val="28"/>
        </w:rPr>
      </w:pPr>
      <w:r>
        <w:rPr>
          <w:rFonts w:ascii="仿宋" w:eastAsia="仿宋" w:hAnsi="仿宋" w:hint="eastAsia"/>
          <w:kern w:val="0"/>
          <w:sz w:val="28"/>
          <w:szCs w:val="28"/>
          <w:lang/>
        </w:rPr>
        <w:t>在制定标准过程中主要</w:t>
      </w:r>
      <w:r>
        <w:rPr>
          <w:rFonts w:ascii="仿宋" w:eastAsia="仿宋" w:hAnsi="仿宋" w:hint="eastAsia"/>
          <w:kern w:val="0"/>
          <w:sz w:val="28"/>
          <w:szCs w:val="28"/>
          <w:lang/>
        </w:rPr>
        <w:t>参照的标准见表</w:t>
      </w:r>
      <w:r>
        <w:rPr>
          <w:rFonts w:ascii="仿宋" w:eastAsia="仿宋" w:hAnsi="仿宋" w:hint="eastAsia"/>
          <w:kern w:val="0"/>
          <w:sz w:val="28"/>
          <w:szCs w:val="28"/>
          <w:lang/>
        </w:rPr>
        <w:t>1</w:t>
      </w:r>
      <w:r>
        <w:rPr>
          <w:rFonts w:hAnsi="宋体" w:cs="宋体" w:hint="eastAsia"/>
          <w:color w:val="000000"/>
          <w:spacing w:val="2"/>
          <w:sz w:val="28"/>
          <w:szCs w:val="28"/>
        </w:rPr>
        <w:t>。</w:t>
      </w:r>
    </w:p>
    <w:p w:rsidR="008B6565" w:rsidRDefault="00520699">
      <w:pPr>
        <w:jc w:val="center"/>
        <w:rPr>
          <w:rFonts w:ascii="仿宋" w:eastAsia="仿宋" w:hAnsi="仿宋"/>
          <w:b/>
          <w:bCs/>
          <w:kern w:val="0"/>
          <w:sz w:val="28"/>
          <w:szCs w:val="28"/>
          <w:lang/>
        </w:rPr>
      </w:pPr>
      <w:r>
        <w:rPr>
          <w:rFonts w:ascii="仿宋" w:eastAsia="仿宋" w:hAnsi="仿宋" w:hint="eastAsia"/>
          <w:b/>
          <w:bCs/>
          <w:kern w:val="0"/>
          <w:sz w:val="28"/>
          <w:szCs w:val="28"/>
          <w:lang/>
        </w:rPr>
        <w:t>表</w:t>
      </w:r>
      <w:r>
        <w:rPr>
          <w:rFonts w:ascii="仿宋" w:eastAsia="仿宋" w:hAnsi="仿宋" w:hint="eastAsia"/>
          <w:b/>
          <w:bCs/>
          <w:kern w:val="0"/>
          <w:sz w:val="28"/>
          <w:szCs w:val="28"/>
          <w:lang/>
        </w:rPr>
        <w:t>1</w:t>
      </w:r>
      <w:r>
        <w:rPr>
          <w:rFonts w:ascii="仿宋" w:eastAsia="仿宋" w:hAnsi="仿宋" w:hint="eastAsia"/>
          <w:b/>
          <w:bCs/>
          <w:kern w:val="0"/>
          <w:sz w:val="28"/>
          <w:szCs w:val="28"/>
          <w:lang/>
        </w:rPr>
        <w:t xml:space="preserve">　主要参照的标准</w:t>
      </w: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57"/>
        <w:gridCol w:w="5956"/>
      </w:tblGrid>
      <w:tr w:rsidR="008B6565">
        <w:trPr>
          <w:trHeight w:val="482"/>
        </w:trPr>
        <w:tc>
          <w:tcPr>
            <w:tcW w:w="1621" w:type="pct"/>
            <w:vAlign w:val="center"/>
          </w:tcPr>
          <w:p w:rsidR="008B6565" w:rsidRDefault="00520699">
            <w:pPr>
              <w:pStyle w:val="af0"/>
              <w:spacing w:line="540" w:lineRule="exact"/>
              <w:ind w:firstLine="560"/>
              <w:rPr>
                <w:rFonts w:ascii="仿宋" w:eastAsia="仿宋" w:hAnsi="仿宋"/>
                <w:kern w:val="0"/>
                <w:sz w:val="28"/>
                <w:szCs w:val="28"/>
                <w:lang/>
              </w:rPr>
            </w:pPr>
            <w:r>
              <w:rPr>
                <w:rFonts w:ascii="仿宋" w:eastAsia="仿宋" w:hAnsi="仿宋" w:hint="eastAsia"/>
                <w:kern w:val="0"/>
                <w:sz w:val="28"/>
                <w:szCs w:val="28"/>
                <w:lang/>
              </w:rPr>
              <w:t>标准号</w:t>
            </w:r>
          </w:p>
        </w:tc>
        <w:tc>
          <w:tcPr>
            <w:tcW w:w="3378" w:type="pct"/>
            <w:vAlign w:val="center"/>
          </w:tcPr>
          <w:p w:rsidR="008B6565" w:rsidRDefault="00520699">
            <w:pPr>
              <w:pStyle w:val="af0"/>
              <w:spacing w:line="540" w:lineRule="exact"/>
              <w:ind w:firstLine="560"/>
              <w:rPr>
                <w:rFonts w:ascii="仿宋" w:eastAsia="仿宋" w:hAnsi="仿宋"/>
                <w:kern w:val="0"/>
                <w:sz w:val="28"/>
                <w:szCs w:val="28"/>
                <w:lang/>
              </w:rPr>
            </w:pPr>
            <w:r>
              <w:rPr>
                <w:rFonts w:ascii="仿宋" w:eastAsia="仿宋" w:hAnsi="仿宋" w:hint="eastAsia"/>
                <w:kern w:val="0"/>
                <w:sz w:val="28"/>
                <w:szCs w:val="28"/>
                <w:lang/>
              </w:rPr>
              <w:t>标准名称</w:t>
            </w:r>
          </w:p>
        </w:tc>
      </w:tr>
      <w:tr w:rsidR="008B6565">
        <w:trPr>
          <w:trHeight w:val="482"/>
        </w:trPr>
        <w:tc>
          <w:tcPr>
            <w:tcW w:w="1621" w:type="pct"/>
            <w:vAlign w:val="center"/>
          </w:tcPr>
          <w:p w:rsidR="008B6565" w:rsidRDefault="00520699">
            <w:pPr>
              <w:pStyle w:val="af0"/>
              <w:spacing w:line="540" w:lineRule="exact"/>
              <w:ind w:firstLine="560"/>
              <w:rPr>
                <w:rFonts w:ascii="仿宋" w:eastAsia="仿宋" w:hAnsi="仿宋"/>
                <w:kern w:val="0"/>
                <w:sz w:val="28"/>
                <w:szCs w:val="28"/>
                <w:lang/>
              </w:rPr>
            </w:pPr>
            <w:r>
              <w:rPr>
                <w:rFonts w:ascii="仿宋" w:eastAsia="仿宋" w:hAnsi="仿宋" w:hint="eastAsia"/>
                <w:kern w:val="0"/>
                <w:sz w:val="28"/>
                <w:szCs w:val="28"/>
                <w:lang/>
              </w:rPr>
              <w:t>GB 3095</w:t>
            </w:r>
          </w:p>
        </w:tc>
        <w:tc>
          <w:tcPr>
            <w:tcW w:w="3378" w:type="pct"/>
            <w:vAlign w:val="center"/>
          </w:tcPr>
          <w:p w:rsidR="008B6565" w:rsidRDefault="00520699">
            <w:pPr>
              <w:pStyle w:val="af0"/>
              <w:spacing w:line="540" w:lineRule="exact"/>
              <w:ind w:firstLineChars="0" w:firstLine="0"/>
              <w:rPr>
                <w:rFonts w:ascii="仿宋" w:eastAsia="仿宋" w:hAnsi="仿宋"/>
                <w:kern w:val="0"/>
                <w:sz w:val="28"/>
                <w:szCs w:val="28"/>
                <w:lang/>
              </w:rPr>
            </w:pPr>
            <w:r>
              <w:rPr>
                <w:rFonts w:ascii="仿宋" w:eastAsia="仿宋" w:hAnsi="仿宋" w:hint="eastAsia"/>
                <w:kern w:val="0"/>
                <w:sz w:val="28"/>
                <w:szCs w:val="28"/>
                <w:lang/>
              </w:rPr>
              <w:t>环境空气质量标准</w:t>
            </w:r>
          </w:p>
        </w:tc>
      </w:tr>
      <w:tr w:rsidR="008B6565">
        <w:trPr>
          <w:trHeight w:val="482"/>
        </w:trPr>
        <w:tc>
          <w:tcPr>
            <w:tcW w:w="1621" w:type="pct"/>
            <w:vAlign w:val="center"/>
          </w:tcPr>
          <w:p w:rsidR="008B6565" w:rsidRDefault="00520699">
            <w:pPr>
              <w:pStyle w:val="af0"/>
              <w:spacing w:line="540" w:lineRule="exact"/>
              <w:ind w:firstLine="560"/>
              <w:rPr>
                <w:rFonts w:ascii="仿宋" w:eastAsia="仿宋" w:hAnsi="仿宋"/>
                <w:kern w:val="0"/>
                <w:sz w:val="28"/>
                <w:szCs w:val="28"/>
                <w:lang/>
              </w:rPr>
            </w:pPr>
            <w:r>
              <w:rPr>
                <w:rFonts w:ascii="仿宋" w:eastAsia="仿宋" w:hAnsi="仿宋" w:hint="eastAsia"/>
                <w:kern w:val="0"/>
                <w:sz w:val="28"/>
                <w:szCs w:val="28"/>
                <w:lang/>
              </w:rPr>
              <w:t>GB 15618</w:t>
            </w:r>
          </w:p>
        </w:tc>
        <w:tc>
          <w:tcPr>
            <w:tcW w:w="3378" w:type="pct"/>
            <w:vAlign w:val="center"/>
          </w:tcPr>
          <w:p w:rsidR="008B6565" w:rsidRDefault="00520699">
            <w:pPr>
              <w:pStyle w:val="af0"/>
              <w:spacing w:line="540" w:lineRule="exact"/>
              <w:ind w:firstLineChars="0" w:firstLine="0"/>
              <w:rPr>
                <w:rFonts w:ascii="仿宋" w:eastAsia="仿宋" w:hAnsi="仿宋"/>
                <w:kern w:val="0"/>
                <w:sz w:val="28"/>
                <w:szCs w:val="28"/>
                <w:lang/>
              </w:rPr>
            </w:pPr>
            <w:r>
              <w:rPr>
                <w:rFonts w:ascii="仿宋" w:eastAsia="仿宋" w:hAnsi="仿宋" w:hint="eastAsia"/>
                <w:kern w:val="0"/>
                <w:sz w:val="28"/>
                <w:szCs w:val="28"/>
                <w:lang/>
              </w:rPr>
              <w:t>土壤环境质量</w:t>
            </w:r>
            <w:r>
              <w:rPr>
                <w:rFonts w:ascii="仿宋" w:eastAsia="仿宋" w:hAnsi="仿宋" w:hint="eastAsia"/>
                <w:kern w:val="0"/>
                <w:sz w:val="28"/>
                <w:szCs w:val="28"/>
                <w:lang/>
              </w:rPr>
              <w:t xml:space="preserve"> </w:t>
            </w:r>
            <w:r>
              <w:rPr>
                <w:rFonts w:ascii="仿宋" w:eastAsia="仿宋" w:hAnsi="仿宋" w:hint="eastAsia"/>
                <w:kern w:val="0"/>
                <w:sz w:val="28"/>
                <w:szCs w:val="28"/>
                <w:lang/>
              </w:rPr>
              <w:t>农用地土壤污染风险管控标准</w:t>
            </w:r>
          </w:p>
        </w:tc>
      </w:tr>
      <w:tr w:rsidR="008B6565">
        <w:trPr>
          <w:trHeight w:val="482"/>
        </w:trPr>
        <w:tc>
          <w:tcPr>
            <w:tcW w:w="1621" w:type="pct"/>
            <w:vAlign w:val="center"/>
          </w:tcPr>
          <w:p w:rsidR="008B6565" w:rsidRDefault="00520699">
            <w:pPr>
              <w:pStyle w:val="af0"/>
              <w:spacing w:line="540" w:lineRule="exact"/>
              <w:ind w:firstLine="560"/>
              <w:rPr>
                <w:rFonts w:ascii="仿宋" w:eastAsia="仿宋" w:hAnsi="仿宋"/>
                <w:kern w:val="0"/>
                <w:sz w:val="28"/>
                <w:szCs w:val="28"/>
                <w:lang/>
              </w:rPr>
            </w:pPr>
            <w:r>
              <w:rPr>
                <w:rFonts w:ascii="仿宋" w:eastAsia="仿宋" w:hAnsi="仿宋" w:hint="eastAsia"/>
                <w:kern w:val="0"/>
                <w:sz w:val="28"/>
                <w:szCs w:val="28"/>
                <w:lang/>
              </w:rPr>
              <w:t>GB 5084</w:t>
            </w:r>
          </w:p>
        </w:tc>
        <w:tc>
          <w:tcPr>
            <w:tcW w:w="3378" w:type="pct"/>
            <w:vAlign w:val="center"/>
          </w:tcPr>
          <w:p w:rsidR="008B6565" w:rsidRDefault="00520699">
            <w:pPr>
              <w:pStyle w:val="af0"/>
              <w:spacing w:line="540" w:lineRule="exact"/>
              <w:ind w:firstLineChars="0" w:firstLine="0"/>
              <w:rPr>
                <w:rFonts w:ascii="仿宋" w:eastAsia="仿宋" w:hAnsi="仿宋"/>
                <w:kern w:val="0"/>
                <w:sz w:val="28"/>
                <w:szCs w:val="28"/>
                <w:lang/>
              </w:rPr>
            </w:pPr>
            <w:r>
              <w:rPr>
                <w:rFonts w:ascii="仿宋" w:eastAsia="仿宋" w:hAnsi="仿宋" w:hint="eastAsia"/>
                <w:kern w:val="0"/>
                <w:sz w:val="28"/>
                <w:szCs w:val="28"/>
                <w:lang/>
              </w:rPr>
              <w:t>农田灌溉水质标准</w:t>
            </w:r>
          </w:p>
        </w:tc>
      </w:tr>
      <w:tr w:rsidR="008B6565">
        <w:trPr>
          <w:trHeight w:val="482"/>
        </w:trPr>
        <w:tc>
          <w:tcPr>
            <w:tcW w:w="1621" w:type="pct"/>
            <w:vAlign w:val="center"/>
          </w:tcPr>
          <w:p w:rsidR="008B6565" w:rsidRDefault="00520699">
            <w:pPr>
              <w:pStyle w:val="af0"/>
              <w:spacing w:line="540" w:lineRule="exact"/>
              <w:ind w:firstLine="560"/>
              <w:rPr>
                <w:rFonts w:ascii="仿宋" w:eastAsia="仿宋" w:hAnsi="仿宋"/>
                <w:kern w:val="0"/>
                <w:sz w:val="28"/>
                <w:szCs w:val="28"/>
                <w:lang/>
              </w:rPr>
            </w:pPr>
            <w:r>
              <w:rPr>
                <w:rFonts w:ascii="仿宋" w:eastAsia="仿宋" w:hAnsi="仿宋" w:hint="eastAsia"/>
                <w:kern w:val="0"/>
                <w:sz w:val="28"/>
                <w:szCs w:val="28"/>
                <w:lang/>
              </w:rPr>
              <w:lastRenderedPageBreak/>
              <w:t>NY/T 1276</w:t>
            </w:r>
          </w:p>
        </w:tc>
        <w:tc>
          <w:tcPr>
            <w:tcW w:w="3378" w:type="pct"/>
            <w:vAlign w:val="center"/>
          </w:tcPr>
          <w:p w:rsidR="008B6565" w:rsidRDefault="00520699">
            <w:pPr>
              <w:pStyle w:val="af0"/>
              <w:spacing w:line="540" w:lineRule="exact"/>
              <w:ind w:firstLineChars="0" w:firstLine="0"/>
              <w:rPr>
                <w:rFonts w:ascii="仿宋" w:eastAsia="仿宋" w:hAnsi="仿宋"/>
                <w:kern w:val="0"/>
                <w:sz w:val="28"/>
                <w:szCs w:val="28"/>
                <w:lang/>
              </w:rPr>
            </w:pPr>
            <w:r>
              <w:rPr>
                <w:rFonts w:ascii="仿宋" w:eastAsia="仿宋" w:hAnsi="仿宋" w:hint="eastAsia"/>
                <w:kern w:val="0"/>
                <w:sz w:val="28"/>
                <w:szCs w:val="28"/>
                <w:lang/>
              </w:rPr>
              <w:t>农药安全使用规范总则</w:t>
            </w:r>
          </w:p>
        </w:tc>
      </w:tr>
      <w:tr w:rsidR="008B6565">
        <w:trPr>
          <w:trHeight w:val="482"/>
        </w:trPr>
        <w:tc>
          <w:tcPr>
            <w:tcW w:w="1621" w:type="pct"/>
            <w:vAlign w:val="center"/>
          </w:tcPr>
          <w:p w:rsidR="008B6565" w:rsidRDefault="00520699">
            <w:pPr>
              <w:pStyle w:val="af0"/>
              <w:spacing w:line="540" w:lineRule="exact"/>
              <w:ind w:firstLineChars="0" w:firstLine="0"/>
              <w:rPr>
                <w:rFonts w:ascii="仿宋" w:eastAsia="仿宋" w:hAnsi="仿宋"/>
                <w:kern w:val="0"/>
                <w:sz w:val="28"/>
                <w:szCs w:val="28"/>
                <w:lang/>
              </w:rPr>
            </w:pPr>
            <w:r>
              <w:rPr>
                <w:rFonts w:ascii="仿宋" w:eastAsia="仿宋" w:hAnsi="仿宋" w:hint="eastAsia"/>
                <w:kern w:val="0"/>
                <w:sz w:val="28"/>
                <w:szCs w:val="28"/>
                <w:lang/>
              </w:rPr>
              <w:t>DB3311/T 191</w:t>
            </w:r>
            <w:r>
              <w:rPr>
                <w:rFonts w:ascii="仿宋" w:eastAsia="仿宋" w:hAnsi="仿宋" w:hint="eastAsia"/>
                <w:kern w:val="0"/>
                <w:sz w:val="28"/>
                <w:szCs w:val="28"/>
                <w:lang/>
              </w:rPr>
              <w:t>─</w:t>
            </w:r>
            <w:r>
              <w:rPr>
                <w:rFonts w:ascii="仿宋" w:eastAsia="仿宋" w:hAnsi="仿宋" w:hint="eastAsia"/>
                <w:kern w:val="0"/>
                <w:sz w:val="28"/>
                <w:szCs w:val="28"/>
                <w:lang/>
              </w:rPr>
              <w:t>2021</w:t>
            </w:r>
          </w:p>
        </w:tc>
        <w:tc>
          <w:tcPr>
            <w:tcW w:w="3378" w:type="pct"/>
            <w:vAlign w:val="center"/>
          </w:tcPr>
          <w:p w:rsidR="008B6565" w:rsidRDefault="00520699">
            <w:pPr>
              <w:pStyle w:val="af0"/>
              <w:spacing w:line="540" w:lineRule="exact"/>
              <w:ind w:firstLineChars="0" w:firstLine="0"/>
              <w:rPr>
                <w:rFonts w:ascii="仿宋" w:eastAsia="仿宋" w:hAnsi="仿宋"/>
                <w:kern w:val="0"/>
                <w:sz w:val="28"/>
                <w:szCs w:val="28"/>
                <w:lang/>
              </w:rPr>
            </w:pPr>
            <w:r>
              <w:rPr>
                <w:rFonts w:ascii="仿宋" w:eastAsia="仿宋" w:hAnsi="仿宋" w:hint="eastAsia"/>
                <w:kern w:val="0"/>
                <w:sz w:val="28"/>
                <w:szCs w:val="28"/>
                <w:lang/>
              </w:rPr>
              <w:t>多花黄精种苗繁育技术规程</w:t>
            </w:r>
          </w:p>
        </w:tc>
      </w:tr>
      <w:tr w:rsidR="008B6565">
        <w:trPr>
          <w:trHeight w:val="482"/>
        </w:trPr>
        <w:tc>
          <w:tcPr>
            <w:tcW w:w="1621" w:type="pct"/>
            <w:vAlign w:val="center"/>
          </w:tcPr>
          <w:p w:rsidR="008B6565" w:rsidRDefault="00520699">
            <w:pPr>
              <w:pStyle w:val="af0"/>
              <w:spacing w:line="540" w:lineRule="exact"/>
              <w:ind w:firstLineChars="0" w:firstLine="0"/>
              <w:rPr>
                <w:rFonts w:ascii="仿宋" w:eastAsia="仿宋" w:hAnsi="仿宋"/>
                <w:kern w:val="0"/>
                <w:sz w:val="28"/>
                <w:szCs w:val="28"/>
                <w:lang/>
              </w:rPr>
            </w:pPr>
            <w:r>
              <w:rPr>
                <w:rFonts w:ascii="仿宋" w:eastAsia="仿宋" w:hAnsi="仿宋" w:hint="eastAsia"/>
                <w:kern w:val="0"/>
                <w:sz w:val="28"/>
                <w:szCs w:val="28"/>
                <w:lang/>
              </w:rPr>
              <w:t>DB45/T 1666-2018</w:t>
            </w:r>
          </w:p>
        </w:tc>
        <w:tc>
          <w:tcPr>
            <w:tcW w:w="3378" w:type="pct"/>
            <w:vAlign w:val="center"/>
          </w:tcPr>
          <w:p w:rsidR="008B6565" w:rsidRDefault="00520699">
            <w:pPr>
              <w:pStyle w:val="af0"/>
              <w:spacing w:line="540" w:lineRule="exact"/>
              <w:ind w:firstLineChars="0" w:firstLine="0"/>
              <w:rPr>
                <w:rFonts w:ascii="仿宋" w:eastAsia="仿宋" w:hAnsi="仿宋"/>
                <w:kern w:val="0"/>
                <w:sz w:val="28"/>
                <w:szCs w:val="28"/>
                <w:lang/>
              </w:rPr>
            </w:pPr>
            <w:r>
              <w:rPr>
                <w:rFonts w:ascii="仿宋" w:eastAsia="仿宋" w:hAnsi="仿宋" w:hint="eastAsia"/>
                <w:kern w:val="0"/>
                <w:sz w:val="28"/>
                <w:szCs w:val="28"/>
                <w:lang/>
              </w:rPr>
              <w:t>槲蕨种苗生产技术规程</w:t>
            </w:r>
          </w:p>
        </w:tc>
      </w:tr>
      <w:tr w:rsidR="008B6565">
        <w:trPr>
          <w:trHeight w:val="482"/>
        </w:trPr>
        <w:tc>
          <w:tcPr>
            <w:tcW w:w="1621" w:type="pct"/>
            <w:vAlign w:val="center"/>
          </w:tcPr>
          <w:p w:rsidR="008B6565" w:rsidRDefault="00520699">
            <w:pPr>
              <w:pStyle w:val="af0"/>
              <w:spacing w:line="540" w:lineRule="exact"/>
              <w:ind w:firstLineChars="0" w:firstLine="0"/>
              <w:rPr>
                <w:rFonts w:ascii="仿宋" w:eastAsia="仿宋" w:hAnsi="仿宋"/>
                <w:kern w:val="0"/>
                <w:sz w:val="28"/>
                <w:szCs w:val="28"/>
                <w:lang/>
              </w:rPr>
            </w:pPr>
            <w:r>
              <w:rPr>
                <w:rFonts w:ascii="仿宋" w:eastAsia="仿宋" w:hAnsi="仿宋" w:hint="eastAsia"/>
                <w:kern w:val="0"/>
                <w:sz w:val="28"/>
                <w:szCs w:val="28"/>
                <w:lang/>
              </w:rPr>
              <w:t xml:space="preserve">DB44/T 1532-2015 </w:t>
            </w:r>
          </w:p>
        </w:tc>
        <w:tc>
          <w:tcPr>
            <w:tcW w:w="3378" w:type="pct"/>
            <w:vAlign w:val="center"/>
          </w:tcPr>
          <w:p w:rsidR="008B6565" w:rsidRDefault="00520699">
            <w:pPr>
              <w:pStyle w:val="af0"/>
              <w:spacing w:line="540" w:lineRule="exact"/>
              <w:ind w:firstLineChars="0" w:firstLine="0"/>
              <w:rPr>
                <w:rFonts w:ascii="仿宋" w:eastAsia="仿宋" w:hAnsi="仿宋"/>
                <w:kern w:val="0"/>
                <w:sz w:val="28"/>
                <w:szCs w:val="28"/>
                <w:lang/>
              </w:rPr>
            </w:pPr>
            <w:r>
              <w:rPr>
                <w:rFonts w:ascii="仿宋" w:eastAsia="仿宋" w:hAnsi="仿宋" w:hint="eastAsia"/>
                <w:kern w:val="0"/>
                <w:sz w:val="28"/>
                <w:szCs w:val="28"/>
                <w:lang/>
              </w:rPr>
              <w:t>杉木大径材培育技术规程</w:t>
            </w:r>
          </w:p>
        </w:tc>
      </w:tr>
      <w:tr w:rsidR="008B6565">
        <w:trPr>
          <w:trHeight w:val="482"/>
        </w:trPr>
        <w:tc>
          <w:tcPr>
            <w:tcW w:w="1621" w:type="pct"/>
            <w:vAlign w:val="center"/>
          </w:tcPr>
          <w:p w:rsidR="008B6565" w:rsidRDefault="00520699">
            <w:pPr>
              <w:pStyle w:val="af0"/>
              <w:spacing w:line="540" w:lineRule="exact"/>
              <w:ind w:firstLine="560"/>
              <w:rPr>
                <w:rFonts w:ascii="仿宋" w:eastAsia="仿宋" w:hAnsi="仿宋"/>
                <w:kern w:val="0"/>
                <w:sz w:val="28"/>
                <w:szCs w:val="28"/>
                <w:lang/>
              </w:rPr>
            </w:pPr>
            <w:r>
              <w:rPr>
                <w:rFonts w:ascii="仿宋" w:eastAsia="仿宋" w:hAnsi="仿宋" w:hint="eastAsia"/>
                <w:kern w:val="0"/>
                <w:sz w:val="28"/>
                <w:szCs w:val="28"/>
                <w:lang/>
              </w:rPr>
              <w:t>DB36/T 504-2016</w:t>
            </w:r>
          </w:p>
        </w:tc>
        <w:tc>
          <w:tcPr>
            <w:tcW w:w="3378" w:type="pct"/>
            <w:vAlign w:val="center"/>
          </w:tcPr>
          <w:p w:rsidR="008B6565" w:rsidRDefault="00520699">
            <w:pPr>
              <w:pStyle w:val="af0"/>
              <w:spacing w:line="540" w:lineRule="exact"/>
              <w:ind w:firstLineChars="0" w:firstLine="0"/>
              <w:rPr>
                <w:rFonts w:ascii="仿宋" w:eastAsia="仿宋" w:hAnsi="仿宋"/>
                <w:kern w:val="0"/>
                <w:sz w:val="28"/>
                <w:szCs w:val="28"/>
                <w:lang/>
              </w:rPr>
            </w:pPr>
            <w:r>
              <w:rPr>
                <w:rFonts w:ascii="仿宋" w:eastAsia="仿宋" w:hAnsi="仿宋" w:hint="eastAsia"/>
                <w:kern w:val="0"/>
                <w:sz w:val="28"/>
                <w:szCs w:val="28"/>
                <w:lang/>
              </w:rPr>
              <w:t>马尾松大径材培育技术规程</w:t>
            </w:r>
          </w:p>
        </w:tc>
      </w:tr>
    </w:tbl>
    <w:p w:rsidR="008B6565" w:rsidRDefault="00520699">
      <w:pPr>
        <w:spacing w:line="540" w:lineRule="exact"/>
        <w:outlineLvl w:val="0"/>
        <w:rPr>
          <w:rFonts w:ascii="宋体" w:hAnsi="宋体" w:cs="宋体"/>
          <w:b/>
          <w:bCs/>
          <w:color w:val="000000"/>
          <w:spacing w:val="2"/>
          <w:sz w:val="28"/>
          <w:szCs w:val="28"/>
        </w:rPr>
      </w:pPr>
      <w:r>
        <w:rPr>
          <w:rFonts w:ascii="宋体" w:hAnsi="宋体" w:cs="宋体" w:hint="eastAsia"/>
          <w:b/>
          <w:bCs/>
          <w:color w:val="000000"/>
          <w:spacing w:val="2"/>
          <w:sz w:val="28"/>
          <w:szCs w:val="28"/>
        </w:rPr>
        <w:t xml:space="preserve">4.2 </w:t>
      </w:r>
      <w:r>
        <w:rPr>
          <w:rFonts w:ascii="宋体" w:hAnsi="宋体" w:cs="宋体" w:hint="eastAsia"/>
          <w:b/>
          <w:bCs/>
          <w:color w:val="000000"/>
          <w:spacing w:val="2"/>
          <w:sz w:val="28"/>
          <w:szCs w:val="28"/>
        </w:rPr>
        <w:t>编写依据</w:t>
      </w:r>
    </w:p>
    <w:p w:rsidR="008B6565" w:rsidRDefault="00520699">
      <w:pPr>
        <w:spacing w:line="540" w:lineRule="exact"/>
        <w:ind w:firstLineChars="200" w:firstLine="560"/>
        <w:outlineLvl w:val="0"/>
        <w:rPr>
          <w:rFonts w:ascii="仿宋" w:eastAsia="仿宋" w:hAnsi="仿宋"/>
          <w:kern w:val="0"/>
          <w:sz w:val="28"/>
          <w:szCs w:val="28"/>
          <w:lang/>
        </w:rPr>
      </w:pPr>
      <w:r>
        <w:rPr>
          <w:rFonts w:ascii="仿宋" w:eastAsia="仿宋" w:hAnsi="仿宋" w:hint="eastAsia"/>
          <w:kern w:val="0"/>
          <w:sz w:val="28"/>
          <w:szCs w:val="28"/>
          <w:lang/>
        </w:rPr>
        <w:t>（</w:t>
      </w:r>
      <w:r>
        <w:rPr>
          <w:rFonts w:ascii="仿宋" w:eastAsia="仿宋" w:hAnsi="仿宋" w:hint="eastAsia"/>
          <w:kern w:val="0"/>
          <w:sz w:val="28"/>
          <w:szCs w:val="28"/>
          <w:lang/>
        </w:rPr>
        <w:t>1</w:t>
      </w:r>
      <w:r>
        <w:rPr>
          <w:rFonts w:ascii="仿宋" w:eastAsia="仿宋" w:hAnsi="仿宋" w:hint="eastAsia"/>
          <w:kern w:val="0"/>
          <w:sz w:val="28"/>
          <w:szCs w:val="28"/>
          <w:lang/>
        </w:rPr>
        <w:t>）本标准各项技术指标确定的依据，主要来自于课题组</w:t>
      </w:r>
      <w:r>
        <w:rPr>
          <w:rFonts w:ascii="仿宋" w:eastAsia="仿宋" w:hAnsi="仿宋" w:hint="eastAsia"/>
          <w:kern w:val="0"/>
          <w:sz w:val="28"/>
          <w:szCs w:val="28"/>
          <w:lang/>
        </w:rPr>
        <w:t>2020</w:t>
      </w:r>
      <w:r>
        <w:rPr>
          <w:rFonts w:ascii="仿宋" w:eastAsia="仿宋" w:hAnsi="仿宋" w:hint="eastAsia"/>
          <w:kern w:val="0"/>
          <w:sz w:val="28"/>
          <w:szCs w:val="28"/>
          <w:lang/>
        </w:rPr>
        <w:t>年以来开展的针叶林培育工作；同时，自</w:t>
      </w:r>
      <w:r>
        <w:rPr>
          <w:rFonts w:ascii="仿宋" w:eastAsia="仿宋" w:hAnsi="仿宋" w:hint="eastAsia"/>
          <w:kern w:val="0"/>
          <w:sz w:val="28"/>
          <w:szCs w:val="28"/>
          <w:lang/>
        </w:rPr>
        <w:t>2019</w:t>
      </w:r>
      <w:r>
        <w:rPr>
          <w:rFonts w:ascii="仿宋" w:eastAsia="仿宋" w:hAnsi="仿宋" w:hint="eastAsia"/>
          <w:kern w:val="0"/>
          <w:sz w:val="28"/>
          <w:szCs w:val="28"/>
          <w:lang/>
        </w:rPr>
        <w:t>年开始，开展了黄精、槲蕨等中药材种植技术研究：于</w:t>
      </w:r>
      <w:r>
        <w:rPr>
          <w:rFonts w:ascii="仿宋" w:eastAsia="仿宋" w:hAnsi="仿宋" w:hint="eastAsia"/>
          <w:kern w:val="0"/>
          <w:sz w:val="28"/>
          <w:szCs w:val="28"/>
          <w:lang/>
        </w:rPr>
        <w:t>2021</w:t>
      </w:r>
      <w:r>
        <w:rPr>
          <w:rFonts w:ascii="仿宋" w:eastAsia="仿宋" w:hAnsi="仿宋" w:hint="eastAsia"/>
          <w:kern w:val="0"/>
          <w:sz w:val="28"/>
          <w:szCs w:val="28"/>
          <w:lang/>
        </w:rPr>
        <w:t>年课题组完成的桂林市科技项目《资源县贫困村中药材产业扶贫示范》（成果登记号</w:t>
      </w:r>
      <w:r>
        <w:rPr>
          <w:rFonts w:ascii="仿宋" w:eastAsia="仿宋" w:hAnsi="仿宋" w:hint="eastAsia"/>
          <w:kern w:val="0"/>
          <w:sz w:val="28"/>
          <w:szCs w:val="28"/>
          <w:lang/>
        </w:rPr>
        <w:t>202129089</w:t>
      </w:r>
      <w:r>
        <w:rPr>
          <w:rFonts w:ascii="仿宋" w:eastAsia="仿宋" w:hAnsi="仿宋" w:hint="eastAsia"/>
          <w:kern w:val="0"/>
          <w:sz w:val="28"/>
          <w:szCs w:val="28"/>
          <w:lang/>
        </w:rPr>
        <w:t>），</w:t>
      </w:r>
      <w:r>
        <w:rPr>
          <w:rFonts w:ascii="仿宋" w:eastAsia="仿宋" w:hAnsi="仿宋" w:hint="eastAsia"/>
          <w:kern w:val="0"/>
          <w:sz w:val="28"/>
          <w:szCs w:val="28"/>
          <w:lang/>
        </w:rPr>
        <w:t>2024</w:t>
      </w:r>
      <w:r>
        <w:rPr>
          <w:rFonts w:ascii="仿宋" w:eastAsia="仿宋" w:hAnsi="仿宋" w:hint="eastAsia"/>
          <w:kern w:val="0"/>
          <w:sz w:val="28"/>
          <w:szCs w:val="28"/>
          <w:lang/>
        </w:rPr>
        <w:t>年开始进行广西林业科技项目《桂北寒冷地区黄精林下种植技术集成研究与示范》，并系统完成了各项试验成果的汇总分析，为标准指标设定提供了坚实的试验数据支撑。</w:t>
      </w:r>
    </w:p>
    <w:p w:rsidR="008B6565" w:rsidRDefault="00520699">
      <w:pPr>
        <w:spacing w:line="540" w:lineRule="exact"/>
        <w:ind w:firstLineChars="200" w:firstLine="560"/>
        <w:outlineLvl w:val="0"/>
        <w:rPr>
          <w:rFonts w:ascii="仿宋" w:eastAsia="仿宋" w:hAnsi="仿宋"/>
          <w:kern w:val="0"/>
          <w:sz w:val="28"/>
          <w:szCs w:val="28"/>
          <w:lang/>
        </w:rPr>
      </w:pPr>
      <w:r>
        <w:rPr>
          <w:rFonts w:ascii="仿宋" w:eastAsia="仿宋" w:hAnsi="仿宋" w:hint="eastAsia"/>
          <w:kern w:val="0"/>
          <w:sz w:val="28"/>
          <w:szCs w:val="28"/>
          <w:lang/>
        </w:rPr>
        <w:t>（</w:t>
      </w:r>
      <w:r>
        <w:rPr>
          <w:rFonts w:ascii="仿宋" w:eastAsia="仿宋" w:hAnsi="仿宋" w:hint="eastAsia"/>
          <w:kern w:val="0"/>
          <w:sz w:val="28"/>
          <w:szCs w:val="28"/>
          <w:lang/>
        </w:rPr>
        <w:t>2</w:t>
      </w:r>
      <w:r>
        <w:rPr>
          <w:rFonts w:ascii="仿宋" w:eastAsia="仿宋" w:hAnsi="仿宋" w:hint="eastAsia"/>
          <w:kern w:val="0"/>
          <w:sz w:val="28"/>
          <w:szCs w:val="28"/>
          <w:lang/>
        </w:rPr>
        <w:t>）参考了国内公开发表的黄精种植方面的论文、科研成果等技术资料，以及其他植物林下种植的国家、行</w:t>
      </w:r>
      <w:r>
        <w:rPr>
          <w:rFonts w:ascii="仿宋" w:eastAsia="仿宋" w:hAnsi="仿宋" w:hint="eastAsia"/>
          <w:kern w:val="0"/>
          <w:sz w:val="28"/>
          <w:szCs w:val="28"/>
          <w:lang/>
        </w:rPr>
        <w:t>业和地方相关标准。</w:t>
      </w:r>
    </w:p>
    <w:p w:rsidR="008B6565" w:rsidRDefault="00520699">
      <w:pPr>
        <w:spacing w:line="540" w:lineRule="exact"/>
        <w:outlineLvl w:val="0"/>
        <w:rPr>
          <w:rFonts w:ascii="宋体" w:hAnsi="宋体" w:cs="宋体"/>
          <w:b/>
          <w:bCs/>
          <w:color w:val="000000"/>
          <w:spacing w:val="2"/>
          <w:sz w:val="28"/>
          <w:szCs w:val="28"/>
        </w:rPr>
      </w:pPr>
      <w:r>
        <w:rPr>
          <w:rFonts w:ascii="宋体" w:hAnsi="宋体" w:cs="宋体" w:hint="eastAsia"/>
          <w:b/>
          <w:bCs/>
          <w:color w:val="000000"/>
          <w:spacing w:val="2"/>
          <w:sz w:val="28"/>
          <w:szCs w:val="28"/>
        </w:rPr>
        <w:t xml:space="preserve">5 </w:t>
      </w:r>
      <w:r>
        <w:rPr>
          <w:rFonts w:ascii="宋体" w:hAnsi="宋体" w:cs="宋体" w:hint="eastAsia"/>
          <w:b/>
          <w:bCs/>
          <w:color w:val="000000"/>
          <w:spacing w:val="2"/>
          <w:sz w:val="28"/>
          <w:szCs w:val="28"/>
        </w:rPr>
        <w:t>标准的主要技术内容及主要技术内容确定的依据</w:t>
      </w:r>
    </w:p>
    <w:p w:rsidR="008B6565" w:rsidRDefault="00520699">
      <w:pPr>
        <w:spacing w:line="540" w:lineRule="exact"/>
        <w:outlineLvl w:val="0"/>
        <w:rPr>
          <w:rFonts w:ascii="宋体" w:hAnsi="宋体" w:cs="宋体"/>
          <w:b/>
          <w:bCs/>
          <w:color w:val="000000"/>
          <w:spacing w:val="2"/>
          <w:sz w:val="28"/>
          <w:szCs w:val="28"/>
        </w:rPr>
      </w:pPr>
      <w:r>
        <w:rPr>
          <w:rFonts w:ascii="宋体" w:hAnsi="宋体" w:cs="宋体" w:hint="eastAsia"/>
          <w:b/>
          <w:bCs/>
          <w:color w:val="000000"/>
          <w:spacing w:val="2"/>
          <w:sz w:val="28"/>
          <w:szCs w:val="28"/>
        </w:rPr>
        <w:t>5.1</w:t>
      </w:r>
      <w:r>
        <w:rPr>
          <w:rFonts w:ascii="宋体" w:hAnsi="宋体" w:cs="宋体" w:hint="eastAsia"/>
          <w:b/>
          <w:bCs/>
          <w:color w:val="000000"/>
          <w:spacing w:val="2"/>
          <w:sz w:val="28"/>
          <w:szCs w:val="28"/>
        </w:rPr>
        <w:t>标准的主要技术内容</w:t>
      </w:r>
    </w:p>
    <w:p w:rsidR="008B6565" w:rsidRDefault="00520699">
      <w:pPr>
        <w:spacing w:line="540" w:lineRule="exact"/>
        <w:ind w:firstLineChars="200" w:firstLine="560"/>
        <w:outlineLvl w:val="0"/>
        <w:rPr>
          <w:rFonts w:ascii="仿宋" w:eastAsia="仿宋" w:hAnsi="仿宋"/>
          <w:kern w:val="0"/>
          <w:sz w:val="28"/>
          <w:szCs w:val="28"/>
          <w:lang/>
        </w:rPr>
      </w:pPr>
      <w:r>
        <w:rPr>
          <w:rFonts w:ascii="仿宋" w:eastAsia="仿宋" w:hAnsi="仿宋" w:hint="eastAsia"/>
          <w:kern w:val="0"/>
          <w:sz w:val="28"/>
          <w:szCs w:val="28"/>
          <w:lang/>
        </w:rPr>
        <w:t>本标准的主要技术内容包括</w:t>
      </w:r>
      <w:r>
        <w:rPr>
          <w:rFonts w:ascii="仿宋" w:eastAsia="仿宋" w:hAnsi="仿宋" w:hint="eastAsia"/>
          <w:kern w:val="0"/>
          <w:sz w:val="28"/>
          <w:szCs w:val="28"/>
          <w:lang/>
        </w:rPr>
        <w:t>9</w:t>
      </w:r>
      <w:r>
        <w:rPr>
          <w:rFonts w:ascii="仿宋" w:eastAsia="仿宋" w:hAnsi="仿宋" w:hint="eastAsia"/>
          <w:kern w:val="0"/>
          <w:sz w:val="28"/>
          <w:szCs w:val="28"/>
          <w:lang/>
        </w:rPr>
        <w:t>章：</w:t>
      </w:r>
    </w:p>
    <w:p w:rsidR="008B6565" w:rsidRDefault="00520699">
      <w:pPr>
        <w:spacing w:line="540" w:lineRule="exact"/>
        <w:ind w:firstLineChars="200" w:firstLine="560"/>
        <w:outlineLvl w:val="0"/>
        <w:rPr>
          <w:rFonts w:ascii="仿宋" w:eastAsia="仿宋" w:hAnsi="仿宋"/>
          <w:kern w:val="0"/>
          <w:sz w:val="28"/>
          <w:szCs w:val="28"/>
          <w:lang/>
        </w:rPr>
      </w:pPr>
      <w:r>
        <w:rPr>
          <w:rFonts w:ascii="仿宋" w:eastAsia="仿宋" w:hAnsi="仿宋" w:hint="eastAsia"/>
          <w:kern w:val="0"/>
          <w:sz w:val="28"/>
          <w:szCs w:val="28"/>
          <w:lang/>
        </w:rPr>
        <w:t>第</w:t>
      </w:r>
      <w:r>
        <w:rPr>
          <w:rFonts w:ascii="仿宋" w:eastAsia="仿宋" w:hAnsi="仿宋" w:hint="eastAsia"/>
          <w:kern w:val="0"/>
          <w:sz w:val="28"/>
          <w:szCs w:val="28"/>
          <w:lang/>
        </w:rPr>
        <w:t>1</w:t>
      </w:r>
      <w:r>
        <w:rPr>
          <w:rFonts w:ascii="仿宋" w:eastAsia="仿宋" w:hAnsi="仿宋" w:hint="eastAsia"/>
          <w:kern w:val="0"/>
          <w:sz w:val="28"/>
          <w:szCs w:val="28"/>
          <w:lang/>
        </w:rPr>
        <w:t>章</w:t>
      </w:r>
      <w:r>
        <w:rPr>
          <w:rFonts w:ascii="仿宋" w:eastAsia="仿宋" w:hAnsi="仿宋" w:hint="eastAsia"/>
          <w:kern w:val="0"/>
          <w:sz w:val="28"/>
          <w:szCs w:val="28"/>
          <w:lang/>
        </w:rPr>
        <w:t xml:space="preserve">  </w:t>
      </w:r>
      <w:r>
        <w:rPr>
          <w:rFonts w:ascii="仿宋" w:eastAsia="仿宋" w:hAnsi="仿宋" w:hint="eastAsia"/>
          <w:kern w:val="0"/>
          <w:sz w:val="28"/>
          <w:szCs w:val="28"/>
          <w:lang/>
        </w:rPr>
        <w:t>范围：规定了标准的主要技术内容和适用范围。</w:t>
      </w:r>
    </w:p>
    <w:p w:rsidR="008B6565" w:rsidRDefault="00520699">
      <w:pPr>
        <w:spacing w:line="540" w:lineRule="exact"/>
        <w:ind w:firstLineChars="200" w:firstLine="560"/>
        <w:outlineLvl w:val="0"/>
        <w:rPr>
          <w:rFonts w:ascii="仿宋" w:eastAsia="仿宋" w:hAnsi="仿宋"/>
          <w:kern w:val="0"/>
          <w:sz w:val="28"/>
          <w:szCs w:val="28"/>
          <w:lang/>
        </w:rPr>
      </w:pPr>
      <w:r>
        <w:rPr>
          <w:rFonts w:ascii="仿宋" w:eastAsia="仿宋" w:hAnsi="仿宋" w:hint="eastAsia"/>
          <w:kern w:val="0"/>
          <w:sz w:val="28"/>
          <w:szCs w:val="28"/>
          <w:lang/>
        </w:rPr>
        <w:t>第</w:t>
      </w:r>
      <w:r>
        <w:rPr>
          <w:rFonts w:ascii="仿宋" w:eastAsia="仿宋" w:hAnsi="仿宋" w:hint="eastAsia"/>
          <w:kern w:val="0"/>
          <w:sz w:val="28"/>
          <w:szCs w:val="28"/>
          <w:lang/>
        </w:rPr>
        <w:t>2</w:t>
      </w:r>
      <w:r>
        <w:rPr>
          <w:rFonts w:ascii="仿宋" w:eastAsia="仿宋" w:hAnsi="仿宋" w:hint="eastAsia"/>
          <w:kern w:val="0"/>
          <w:sz w:val="28"/>
          <w:szCs w:val="28"/>
          <w:lang/>
        </w:rPr>
        <w:t>章</w:t>
      </w:r>
      <w:r>
        <w:rPr>
          <w:rFonts w:ascii="仿宋" w:eastAsia="仿宋" w:hAnsi="仿宋" w:hint="eastAsia"/>
          <w:kern w:val="0"/>
          <w:sz w:val="28"/>
          <w:szCs w:val="28"/>
          <w:lang/>
        </w:rPr>
        <w:t xml:space="preserve">  </w:t>
      </w:r>
      <w:r>
        <w:rPr>
          <w:rFonts w:ascii="仿宋" w:eastAsia="仿宋" w:hAnsi="仿宋" w:hint="eastAsia"/>
          <w:kern w:val="0"/>
          <w:sz w:val="28"/>
          <w:szCs w:val="28"/>
          <w:lang/>
        </w:rPr>
        <w:t>规范性引用文件：说明了本标准引用文件的版本及规范性。</w:t>
      </w:r>
    </w:p>
    <w:p w:rsidR="008B6565" w:rsidRDefault="00520699">
      <w:pPr>
        <w:spacing w:line="540" w:lineRule="exact"/>
        <w:ind w:firstLineChars="200" w:firstLine="560"/>
        <w:outlineLvl w:val="0"/>
        <w:rPr>
          <w:rFonts w:ascii="仿宋" w:eastAsia="仿宋" w:hAnsi="仿宋"/>
          <w:kern w:val="0"/>
          <w:sz w:val="28"/>
          <w:szCs w:val="28"/>
          <w:lang/>
        </w:rPr>
      </w:pPr>
      <w:r>
        <w:rPr>
          <w:rFonts w:ascii="仿宋" w:eastAsia="仿宋" w:hAnsi="仿宋" w:hint="eastAsia"/>
          <w:kern w:val="0"/>
          <w:sz w:val="28"/>
          <w:szCs w:val="28"/>
          <w:lang/>
        </w:rPr>
        <w:t>第</w:t>
      </w:r>
      <w:r>
        <w:rPr>
          <w:rFonts w:ascii="仿宋" w:eastAsia="仿宋" w:hAnsi="仿宋" w:hint="eastAsia"/>
          <w:kern w:val="0"/>
          <w:sz w:val="28"/>
          <w:szCs w:val="28"/>
          <w:lang/>
        </w:rPr>
        <w:t>3</w:t>
      </w:r>
      <w:r>
        <w:rPr>
          <w:rFonts w:ascii="仿宋" w:eastAsia="仿宋" w:hAnsi="仿宋" w:hint="eastAsia"/>
          <w:kern w:val="0"/>
          <w:sz w:val="28"/>
          <w:szCs w:val="28"/>
          <w:lang/>
        </w:rPr>
        <w:t>章</w:t>
      </w:r>
      <w:r>
        <w:rPr>
          <w:rFonts w:ascii="仿宋" w:eastAsia="仿宋" w:hAnsi="仿宋" w:hint="eastAsia"/>
          <w:kern w:val="0"/>
          <w:sz w:val="28"/>
          <w:szCs w:val="28"/>
          <w:lang/>
        </w:rPr>
        <w:t xml:space="preserve">  </w:t>
      </w:r>
      <w:r>
        <w:rPr>
          <w:rFonts w:ascii="仿宋" w:eastAsia="仿宋" w:hAnsi="仿宋" w:hint="eastAsia"/>
          <w:kern w:val="0"/>
          <w:sz w:val="28"/>
          <w:szCs w:val="28"/>
          <w:lang/>
        </w:rPr>
        <w:t>术语和定义：说明了标准中的相关术语和定义。</w:t>
      </w:r>
    </w:p>
    <w:p w:rsidR="008B6565" w:rsidRDefault="00520699">
      <w:pPr>
        <w:spacing w:line="540" w:lineRule="exact"/>
        <w:ind w:firstLineChars="200" w:firstLine="560"/>
        <w:outlineLvl w:val="0"/>
        <w:rPr>
          <w:rFonts w:ascii="仿宋" w:eastAsia="仿宋" w:hAnsi="仿宋"/>
          <w:kern w:val="0"/>
          <w:sz w:val="28"/>
          <w:szCs w:val="28"/>
          <w:lang/>
        </w:rPr>
      </w:pPr>
      <w:r>
        <w:rPr>
          <w:rFonts w:ascii="仿宋" w:eastAsia="仿宋" w:hAnsi="仿宋" w:hint="eastAsia"/>
          <w:kern w:val="0"/>
          <w:sz w:val="28"/>
          <w:szCs w:val="28"/>
          <w:lang/>
        </w:rPr>
        <w:t>第</w:t>
      </w:r>
      <w:r>
        <w:rPr>
          <w:rFonts w:ascii="仿宋" w:eastAsia="仿宋" w:hAnsi="仿宋" w:hint="eastAsia"/>
          <w:kern w:val="0"/>
          <w:sz w:val="28"/>
          <w:szCs w:val="28"/>
          <w:lang/>
        </w:rPr>
        <w:t>4</w:t>
      </w:r>
      <w:r>
        <w:rPr>
          <w:rFonts w:ascii="仿宋" w:eastAsia="仿宋" w:hAnsi="仿宋" w:hint="eastAsia"/>
          <w:kern w:val="0"/>
          <w:sz w:val="28"/>
          <w:szCs w:val="28"/>
          <w:lang/>
        </w:rPr>
        <w:t>章</w:t>
      </w:r>
      <w:r>
        <w:rPr>
          <w:rFonts w:ascii="仿宋" w:eastAsia="仿宋" w:hAnsi="仿宋" w:hint="eastAsia"/>
          <w:kern w:val="0"/>
          <w:sz w:val="28"/>
          <w:szCs w:val="28"/>
          <w:lang/>
        </w:rPr>
        <w:t xml:space="preserve">   </w:t>
      </w:r>
      <w:r>
        <w:rPr>
          <w:rFonts w:ascii="仿宋" w:eastAsia="仿宋" w:hAnsi="仿宋" w:hint="eastAsia"/>
          <w:kern w:val="0"/>
          <w:sz w:val="28"/>
          <w:szCs w:val="28"/>
          <w:lang/>
        </w:rPr>
        <w:t>种植地条件：说明了种植林地的选择，林地大气与土壤条件、种植地规划、种植时期等技术标准。</w:t>
      </w:r>
    </w:p>
    <w:p w:rsidR="008B6565" w:rsidRDefault="00520699">
      <w:pPr>
        <w:spacing w:line="540" w:lineRule="exact"/>
        <w:ind w:firstLineChars="200" w:firstLine="560"/>
        <w:outlineLvl w:val="0"/>
        <w:rPr>
          <w:rFonts w:ascii="仿宋" w:eastAsia="仿宋" w:hAnsi="仿宋"/>
          <w:kern w:val="0"/>
          <w:sz w:val="28"/>
          <w:szCs w:val="28"/>
          <w:lang/>
        </w:rPr>
      </w:pPr>
      <w:r>
        <w:rPr>
          <w:rFonts w:ascii="仿宋" w:eastAsia="仿宋" w:hAnsi="仿宋" w:hint="eastAsia"/>
          <w:kern w:val="0"/>
          <w:sz w:val="28"/>
          <w:szCs w:val="28"/>
          <w:lang/>
        </w:rPr>
        <w:t>第</w:t>
      </w:r>
      <w:r>
        <w:rPr>
          <w:rFonts w:ascii="仿宋" w:eastAsia="仿宋" w:hAnsi="仿宋" w:hint="eastAsia"/>
          <w:kern w:val="0"/>
          <w:sz w:val="28"/>
          <w:szCs w:val="28"/>
          <w:lang/>
        </w:rPr>
        <w:t>5</w:t>
      </w:r>
      <w:r>
        <w:rPr>
          <w:rFonts w:ascii="仿宋" w:eastAsia="仿宋" w:hAnsi="仿宋" w:hint="eastAsia"/>
          <w:kern w:val="0"/>
          <w:sz w:val="28"/>
          <w:szCs w:val="28"/>
          <w:lang/>
        </w:rPr>
        <w:t>章</w:t>
      </w:r>
      <w:r>
        <w:rPr>
          <w:rFonts w:ascii="仿宋" w:eastAsia="仿宋" w:hAnsi="仿宋" w:hint="eastAsia"/>
          <w:kern w:val="0"/>
          <w:sz w:val="28"/>
          <w:szCs w:val="28"/>
          <w:lang/>
        </w:rPr>
        <w:t xml:space="preserve">   </w:t>
      </w:r>
      <w:r>
        <w:rPr>
          <w:rFonts w:ascii="仿宋" w:eastAsia="仿宋" w:hAnsi="仿宋" w:hint="eastAsia"/>
          <w:kern w:val="0"/>
          <w:sz w:val="28"/>
          <w:szCs w:val="28"/>
          <w:lang/>
        </w:rPr>
        <w:t>林下种植品种：说明了林下种植的种源选择。</w:t>
      </w:r>
    </w:p>
    <w:p w:rsidR="008B6565" w:rsidRDefault="00520699">
      <w:pPr>
        <w:spacing w:line="540" w:lineRule="exact"/>
        <w:ind w:firstLineChars="200" w:firstLine="560"/>
        <w:outlineLvl w:val="0"/>
        <w:rPr>
          <w:rFonts w:ascii="仿宋" w:eastAsia="仿宋" w:hAnsi="仿宋"/>
          <w:kern w:val="0"/>
          <w:sz w:val="28"/>
          <w:szCs w:val="28"/>
          <w:lang/>
        </w:rPr>
      </w:pPr>
      <w:r>
        <w:rPr>
          <w:rFonts w:ascii="仿宋" w:eastAsia="仿宋" w:hAnsi="仿宋" w:hint="eastAsia"/>
          <w:kern w:val="0"/>
          <w:sz w:val="28"/>
          <w:szCs w:val="28"/>
          <w:lang/>
        </w:rPr>
        <w:lastRenderedPageBreak/>
        <w:t>第</w:t>
      </w:r>
      <w:r>
        <w:rPr>
          <w:rFonts w:ascii="仿宋" w:eastAsia="仿宋" w:hAnsi="仿宋" w:hint="eastAsia"/>
          <w:kern w:val="0"/>
          <w:sz w:val="28"/>
          <w:szCs w:val="28"/>
          <w:lang/>
        </w:rPr>
        <w:t>6</w:t>
      </w:r>
      <w:r>
        <w:rPr>
          <w:rFonts w:ascii="仿宋" w:eastAsia="仿宋" w:hAnsi="仿宋" w:hint="eastAsia"/>
          <w:kern w:val="0"/>
          <w:sz w:val="28"/>
          <w:szCs w:val="28"/>
          <w:lang/>
        </w:rPr>
        <w:t>章</w:t>
      </w:r>
      <w:r>
        <w:rPr>
          <w:rFonts w:ascii="仿宋" w:eastAsia="仿宋" w:hAnsi="仿宋" w:hint="eastAsia"/>
          <w:kern w:val="0"/>
          <w:sz w:val="28"/>
          <w:szCs w:val="28"/>
          <w:lang/>
        </w:rPr>
        <w:t xml:space="preserve">   </w:t>
      </w:r>
      <w:r>
        <w:rPr>
          <w:rFonts w:ascii="仿宋" w:eastAsia="仿宋" w:hAnsi="仿宋" w:hint="eastAsia"/>
          <w:kern w:val="0"/>
          <w:sz w:val="28"/>
          <w:szCs w:val="28"/>
          <w:lang/>
        </w:rPr>
        <w:t>苗木培育：参照现有的技术标准进行苗木培育。</w:t>
      </w:r>
    </w:p>
    <w:p w:rsidR="008B6565" w:rsidRDefault="00520699">
      <w:pPr>
        <w:spacing w:line="540" w:lineRule="exact"/>
        <w:ind w:firstLineChars="200" w:firstLine="560"/>
        <w:outlineLvl w:val="0"/>
        <w:rPr>
          <w:rFonts w:ascii="仿宋" w:eastAsia="仿宋" w:hAnsi="仿宋"/>
          <w:kern w:val="0"/>
          <w:sz w:val="28"/>
          <w:szCs w:val="28"/>
          <w:lang/>
        </w:rPr>
      </w:pPr>
      <w:r>
        <w:rPr>
          <w:rFonts w:ascii="仿宋" w:eastAsia="仿宋" w:hAnsi="仿宋" w:hint="eastAsia"/>
          <w:kern w:val="0"/>
          <w:sz w:val="28"/>
          <w:szCs w:val="28"/>
          <w:lang/>
        </w:rPr>
        <w:t>第</w:t>
      </w:r>
      <w:r>
        <w:rPr>
          <w:rFonts w:ascii="仿宋" w:eastAsia="仿宋" w:hAnsi="仿宋" w:hint="eastAsia"/>
          <w:kern w:val="0"/>
          <w:sz w:val="28"/>
          <w:szCs w:val="28"/>
          <w:lang/>
        </w:rPr>
        <w:t>7</w:t>
      </w:r>
      <w:r>
        <w:rPr>
          <w:rFonts w:ascii="仿宋" w:eastAsia="仿宋" w:hAnsi="仿宋" w:hint="eastAsia"/>
          <w:kern w:val="0"/>
          <w:sz w:val="28"/>
          <w:szCs w:val="28"/>
          <w:lang/>
        </w:rPr>
        <w:t>章</w:t>
      </w:r>
      <w:r>
        <w:rPr>
          <w:rFonts w:ascii="仿宋" w:eastAsia="仿宋" w:hAnsi="仿宋" w:hint="eastAsia"/>
          <w:kern w:val="0"/>
          <w:sz w:val="28"/>
          <w:szCs w:val="28"/>
          <w:lang/>
        </w:rPr>
        <w:t xml:space="preserve">  </w:t>
      </w:r>
      <w:r>
        <w:rPr>
          <w:rFonts w:ascii="仿宋" w:eastAsia="仿宋" w:hAnsi="仿宋" w:hint="eastAsia"/>
          <w:kern w:val="0"/>
          <w:sz w:val="28"/>
          <w:szCs w:val="28"/>
          <w:lang/>
        </w:rPr>
        <w:t>栽培与管理：介绍了杉类、松类人工林地培育技术；黄精套种方面的种植季节、整地、种植密度、种植方法、种植后的管理；槲蕨套种方面种植季节、种植密度、种植方法、种植后的管理等技术。</w:t>
      </w:r>
    </w:p>
    <w:p w:rsidR="008B6565" w:rsidRDefault="00520699">
      <w:pPr>
        <w:spacing w:line="540" w:lineRule="exact"/>
        <w:ind w:firstLineChars="200" w:firstLine="560"/>
        <w:outlineLvl w:val="0"/>
        <w:rPr>
          <w:rFonts w:ascii="仿宋" w:eastAsia="仿宋" w:hAnsi="仿宋"/>
          <w:kern w:val="0"/>
          <w:sz w:val="28"/>
          <w:szCs w:val="28"/>
          <w:lang/>
        </w:rPr>
      </w:pPr>
      <w:r>
        <w:rPr>
          <w:rFonts w:ascii="仿宋" w:eastAsia="仿宋" w:hAnsi="仿宋" w:hint="eastAsia"/>
          <w:kern w:val="0"/>
          <w:sz w:val="28"/>
          <w:szCs w:val="28"/>
          <w:lang/>
        </w:rPr>
        <w:t>第</w:t>
      </w:r>
      <w:r>
        <w:rPr>
          <w:rFonts w:ascii="仿宋" w:eastAsia="仿宋" w:hAnsi="仿宋" w:hint="eastAsia"/>
          <w:kern w:val="0"/>
          <w:sz w:val="28"/>
          <w:szCs w:val="28"/>
          <w:lang/>
        </w:rPr>
        <w:t>8</w:t>
      </w:r>
      <w:r>
        <w:rPr>
          <w:rFonts w:ascii="仿宋" w:eastAsia="仿宋" w:hAnsi="仿宋" w:hint="eastAsia"/>
          <w:kern w:val="0"/>
          <w:sz w:val="28"/>
          <w:szCs w:val="28"/>
          <w:lang/>
        </w:rPr>
        <w:t>章</w:t>
      </w:r>
      <w:r>
        <w:rPr>
          <w:rFonts w:ascii="仿宋" w:eastAsia="仿宋" w:hAnsi="仿宋" w:hint="eastAsia"/>
          <w:kern w:val="0"/>
          <w:sz w:val="28"/>
          <w:szCs w:val="28"/>
          <w:lang/>
        </w:rPr>
        <w:t xml:space="preserve">  </w:t>
      </w:r>
      <w:r>
        <w:rPr>
          <w:rFonts w:ascii="仿宋" w:eastAsia="仿宋" w:hAnsi="仿宋" w:hint="eastAsia"/>
          <w:kern w:val="0"/>
          <w:sz w:val="28"/>
          <w:szCs w:val="28"/>
          <w:lang/>
        </w:rPr>
        <w:t>采收与初加工：介绍了黄精采收与休耕，采收与初加工技术；槲蕨的采收与初加工技术。</w:t>
      </w:r>
    </w:p>
    <w:p w:rsidR="008B6565" w:rsidRDefault="00520699">
      <w:pPr>
        <w:spacing w:line="540" w:lineRule="exact"/>
        <w:ind w:firstLineChars="200" w:firstLine="560"/>
        <w:outlineLvl w:val="0"/>
        <w:rPr>
          <w:rFonts w:ascii="仿宋" w:eastAsia="仿宋" w:hAnsi="仿宋"/>
          <w:kern w:val="0"/>
          <w:sz w:val="28"/>
          <w:szCs w:val="28"/>
          <w:lang/>
        </w:rPr>
      </w:pPr>
      <w:r>
        <w:rPr>
          <w:rFonts w:ascii="仿宋" w:eastAsia="仿宋" w:hAnsi="仿宋" w:hint="eastAsia"/>
          <w:kern w:val="0"/>
          <w:sz w:val="28"/>
          <w:szCs w:val="28"/>
          <w:lang/>
        </w:rPr>
        <w:t>第</w:t>
      </w:r>
      <w:r>
        <w:rPr>
          <w:rFonts w:ascii="仿宋" w:eastAsia="仿宋" w:hAnsi="仿宋" w:hint="eastAsia"/>
          <w:kern w:val="0"/>
          <w:sz w:val="28"/>
          <w:szCs w:val="28"/>
          <w:lang/>
        </w:rPr>
        <w:t>9</w:t>
      </w:r>
      <w:r>
        <w:rPr>
          <w:rFonts w:ascii="仿宋" w:eastAsia="仿宋" w:hAnsi="仿宋" w:hint="eastAsia"/>
          <w:kern w:val="0"/>
          <w:sz w:val="28"/>
          <w:szCs w:val="28"/>
          <w:lang/>
        </w:rPr>
        <w:t>章</w:t>
      </w:r>
      <w:r>
        <w:rPr>
          <w:rFonts w:ascii="仿宋" w:eastAsia="仿宋" w:hAnsi="仿宋" w:hint="eastAsia"/>
          <w:kern w:val="0"/>
          <w:sz w:val="28"/>
          <w:szCs w:val="28"/>
          <w:lang/>
        </w:rPr>
        <w:t xml:space="preserve">  </w:t>
      </w:r>
      <w:r>
        <w:rPr>
          <w:rFonts w:ascii="仿宋" w:eastAsia="仿宋" w:hAnsi="仿宋" w:hint="eastAsia"/>
          <w:kern w:val="0"/>
          <w:sz w:val="28"/>
          <w:szCs w:val="28"/>
          <w:lang/>
        </w:rPr>
        <w:t>档案管理：介绍了档案管理的技术</w:t>
      </w:r>
    </w:p>
    <w:p w:rsidR="008B6565" w:rsidRDefault="00520699">
      <w:pPr>
        <w:spacing w:line="540" w:lineRule="exact"/>
        <w:ind w:firstLineChars="200" w:firstLine="560"/>
        <w:outlineLvl w:val="0"/>
        <w:rPr>
          <w:rFonts w:ascii="仿宋" w:eastAsia="仿宋" w:hAnsi="仿宋"/>
          <w:kern w:val="0"/>
          <w:sz w:val="28"/>
          <w:szCs w:val="28"/>
          <w:lang/>
        </w:rPr>
      </w:pPr>
      <w:r>
        <w:rPr>
          <w:rFonts w:ascii="仿宋" w:eastAsia="仿宋" w:hAnsi="仿宋" w:hint="eastAsia"/>
          <w:kern w:val="0"/>
          <w:sz w:val="28"/>
          <w:szCs w:val="28"/>
          <w:lang/>
        </w:rPr>
        <w:t>附录</w:t>
      </w:r>
      <w:r>
        <w:rPr>
          <w:rFonts w:ascii="仿宋" w:eastAsia="仿宋" w:hAnsi="仿宋" w:hint="eastAsia"/>
          <w:kern w:val="0"/>
          <w:sz w:val="28"/>
          <w:szCs w:val="28"/>
          <w:lang/>
        </w:rPr>
        <w:t xml:space="preserve">A   </w:t>
      </w:r>
      <w:r>
        <w:rPr>
          <w:rFonts w:ascii="仿宋" w:eastAsia="仿宋" w:hAnsi="仿宋" w:hint="eastAsia"/>
          <w:kern w:val="0"/>
          <w:sz w:val="28"/>
          <w:szCs w:val="28"/>
          <w:lang/>
        </w:rPr>
        <w:t>档案表：规范性附录，黄精主要病虫害防治。</w:t>
      </w:r>
    </w:p>
    <w:p w:rsidR="008B6565" w:rsidRDefault="00520699">
      <w:pPr>
        <w:spacing w:line="540" w:lineRule="exact"/>
        <w:outlineLvl w:val="0"/>
        <w:rPr>
          <w:rFonts w:ascii="宋体" w:hAnsi="宋体" w:cs="宋体"/>
          <w:b/>
          <w:bCs/>
          <w:color w:val="000000"/>
          <w:spacing w:val="2"/>
          <w:sz w:val="28"/>
          <w:szCs w:val="28"/>
        </w:rPr>
      </w:pPr>
      <w:r>
        <w:rPr>
          <w:rFonts w:ascii="宋体" w:hAnsi="宋体" w:cs="宋体" w:hint="eastAsia"/>
          <w:b/>
          <w:bCs/>
          <w:color w:val="000000"/>
          <w:spacing w:val="2"/>
          <w:sz w:val="28"/>
          <w:szCs w:val="28"/>
        </w:rPr>
        <w:t>5.2</w:t>
      </w:r>
      <w:r>
        <w:rPr>
          <w:rFonts w:ascii="宋体" w:hAnsi="宋体" w:cs="宋体" w:hint="eastAsia"/>
          <w:b/>
          <w:bCs/>
          <w:color w:val="000000"/>
          <w:spacing w:val="2"/>
          <w:sz w:val="28"/>
          <w:szCs w:val="28"/>
        </w:rPr>
        <w:t>主要技术内容确定的依据</w:t>
      </w:r>
    </w:p>
    <w:p w:rsidR="008B6565" w:rsidRDefault="00520699">
      <w:pPr>
        <w:spacing w:line="540" w:lineRule="exact"/>
        <w:outlineLvl w:val="0"/>
        <w:rPr>
          <w:rFonts w:ascii="宋体" w:hAnsi="宋体" w:cs="宋体"/>
          <w:b/>
          <w:bCs/>
          <w:color w:val="000000"/>
          <w:spacing w:val="2"/>
          <w:sz w:val="28"/>
          <w:szCs w:val="28"/>
        </w:rPr>
      </w:pPr>
      <w:r>
        <w:rPr>
          <w:rFonts w:ascii="宋体" w:hAnsi="宋体" w:cs="宋体" w:hint="eastAsia"/>
          <w:b/>
          <w:bCs/>
          <w:color w:val="000000"/>
          <w:spacing w:val="2"/>
          <w:sz w:val="28"/>
          <w:szCs w:val="28"/>
        </w:rPr>
        <w:t>5.2.1</w:t>
      </w:r>
      <w:r>
        <w:rPr>
          <w:rFonts w:ascii="宋体" w:hAnsi="宋体" w:cs="宋体" w:hint="eastAsia"/>
          <w:b/>
          <w:bCs/>
          <w:color w:val="000000"/>
          <w:spacing w:val="2"/>
          <w:sz w:val="28"/>
          <w:szCs w:val="28"/>
        </w:rPr>
        <w:t>种源选择</w:t>
      </w:r>
    </w:p>
    <w:p w:rsidR="008B6565" w:rsidRDefault="00520699">
      <w:pPr>
        <w:spacing w:line="540" w:lineRule="exact"/>
        <w:outlineLvl w:val="0"/>
        <w:rPr>
          <w:rFonts w:ascii="宋体" w:hAnsi="宋体" w:cs="宋体"/>
          <w:b/>
          <w:bCs/>
          <w:color w:val="000000"/>
          <w:spacing w:val="2"/>
          <w:sz w:val="28"/>
          <w:szCs w:val="28"/>
        </w:rPr>
      </w:pPr>
      <w:r>
        <w:rPr>
          <w:rFonts w:ascii="宋体" w:hAnsi="宋体" w:cs="宋体" w:hint="eastAsia"/>
          <w:b/>
          <w:bCs/>
          <w:color w:val="000000"/>
          <w:spacing w:val="2"/>
          <w:sz w:val="28"/>
          <w:szCs w:val="28"/>
        </w:rPr>
        <w:t>(1)</w:t>
      </w:r>
      <w:r>
        <w:rPr>
          <w:rFonts w:ascii="宋体" w:hAnsi="宋体" w:cs="宋体" w:hint="eastAsia"/>
          <w:b/>
          <w:bCs/>
          <w:color w:val="000000"/>
          <w:spacing w:val="2"/>
          <w:sz w:val="28"/>
          <w:szCs w:val="28"/>
        </w:rPr>
        <w:t>黄精</w:t>
      </w:r>
    </w:p>
    <w:p w:rsidR="008B6565" w:rsidRDefault="00520699">
      <w:pPr>
        <w:spacing w:line="540" w:lineRule="exact"/>
        <w:ind w:firstLineChars="200" w:firstLine="560"/>
        <w:outlineLvl w:val="0"/>
        <w:rPr>
          <w:rFonts w:ascii="仿宋" w:eastAsia="仿宋" w:hAnsi="仿宋"/>
          <w:kern w:val="0"/>
          <w:sz w:val="28"/>
          <w:szCs w:val="28"/>
          <w:lang/>
        </w:rPr>
      </w:pPr>
      <w:r>
        <w:rPr>
          <w:rFonts w:ascii="仿宋" w:eastAsia="仿宋" w:hAnsi="仿宋" w:hint="eastAsia"/>
          <w:kern w:val="0"/>
          <w:sz w:val="28"/>
          <w:szCs w:val="28"/>
          <w:lang/>
        </w:rPr>
        <w:t>通过广西资源、广西融水、四川恩阳区、云南保山等</w:t>
      </w:r>
      <w:r>
        <w:rPr>
          <w:rFonts w:ascii="仿宋" w:eastAsia="仿宋" w:hAnsi="仿宋" w:hint="eastAsia"/>
          <w:kern w:val="0"/>
          <w:sz w:val="28"/>
          <w:szCs w:val="28"/>
          <w:lang/>
        </w:rPr>
        <w:t>4</w:t>
      </w:r>
      <w:r>
        <w:rPr>
          <w:rFonts w:ascii="仿宋" w:eastAsia="仿宋" w:hAnsi="仿宋" w:hint="eastAsia"/>
          <w:kern w:val="0"/>
          <w:sz w:val="28"/>
          <w:szCs w:val="28"/>
          <w:lang/>
        </w:rPr>
        <w:t>个不同种源黄精林下种植试验，连续</w:t>
      </w:r>
      <w:r>
        <w:rPr>
          <w:rFonts w:ascii="仿宋" w:eastAsia="仿宋" w:hAnsi="仿宋" w:hint="eastAsia"/>
          <w:kern w:val="0"/>
          <w:sz w:val="28"/>
          <w:szCs w:val="28"/>
          <w:lang/>
        </w:rPr>
        <w:t>观测</w:t>
      </w:r>
      <w:r>
        <w:rPr>
          <w:rFonts w:ascii="仿宋" w:eastAsia="仿宋" w:hAnsi="仿宋" w:hint="eastAsia"/>
          <w:kern w:val="0"/>
          <w:sz w:val="28"/>
          <w:szCs w:val="28"/>
          <w:lang/>
        </w:rPr>
        <w:t xml:space="preserve"> 1.5 </w:t>
      </w:r>
      <w:r>
        <w:rPr>
          <w:rFonts w:ascii="仿宋" w:eastAsia="仿宋" w:hAnsi="仿宋" w:hint="eastAsia"/>
          <w:kern w:val="0"/>
          <w:sz w:val="28"/>
          <w:szCs w:val="28"/>
          <w:lang/>
        </w:rPr>
        <w:t>年并进行统计分析。</w:t>
      </w:r>
    </w:p>
    <w:p w:rsidR="008B6565" w:rsidRDefault="00520699">
      <w:pPr>
        <w:spacing w:line="540" w:lineRule="exact"/>
        <w:ind w:firstLineChars="200" w:firstLine="560"/>
        <w:outlineLvl w:val="0"/>
        <w:rPr>
          <w:rFonts w:ascii="仿宋" w:eastAsia="仿宋" w:hAnsi="仿宋"/>
          <w:b/>
          <w:bCs/>
          <w:kern w:val="0"/>
          <w:sz w:val="28"/>
          <w:szCs w:val="28"/>
          <w:lang/>
        </w:rPr>
      </w:pPr>
      <w:r>
        <w:rPr>
          <w:rFonts w:ascii="仿宋" w:eastAsia="仿宋" w:hAnsi="仿宋" w:hint="eastAsia"/>
          <w:kern w:val="0"/>
          <w:sz w:val="28"/>
          <w:szCs w:val="28"/>
          <w:lang/>
        </w:rPr>
        <w:t>结果表明：在黄精种植试验中，广西的本地的种源，在地径生长，高生长，成活率方面最优，这些生长指标与其它地方的种源均有显著差异，这说明广西本地的黄精种源更适合在广西针叶林林下种植推广，见表</w:t>
      </w:r>
      <w:r>
        <w:rPr>
          <w:rFonts w:ascii="仿宋" w:eastAsia="仿宋" w:hAnsi="仿宋" w:hint="eastAsia"/>
          <w:kern w:val="0"/>
          <w:sz w:val="28"/>
          <w:szCs w:val="28"/>
          <w:lang/>
        </w:rPr>
        <w:t>2</w:t>
      </w:r>
      <w:r>
        <w:rPr>
          <w:rFonts w:ascii="仿宋" w:eastAsia="仿宋" w:hAnsi="仿宋" w:hint="eastAsia"/>
          <w:kern w:val="0"/>
          <w:sz w:val="28"/>
          <w:szCs w:val="28"/>
          <w:lang/>
        </w:rPr>
        <w:t>。</w:t>
      </w:r>
    </w:p>
    <w:p w:rsidR="008B6565" w:rsidRDefault="00520699">
      <w:pPr>
        <w:pStyle w:val="af0"/>
        <w:ind w:firstLineChars="0" w:firstLine="563"/>
        <w:rPr>
          <w:rFonts w:hAnsi="宋体" w:cs="宋体"/>
          <w:b/>
          <w:bCs/>
          <w:sz w:val="28"/>
          <w:szCs w:val="28"/>
        </w:rPr>
      </w:pPr>
      <w:r>
        <w:rPr>
          <w:rFonts w:hAnsi="宋体" w:cs="宋体" w:hint="eastAsia"/>
          <w:b/>
          <w:bCs/>
          <w:sz w:val="28"/>
          <w:szCs w:val="28"/>
        </w:rPr>
        <w:t xml:space="preserve">　　　</w:t>
      </w:r>
      <w:r>
        <w:rPr>
          <w:rFonts w:hAnsi="宋体" w:cs="宋体" w:hint="eastAsia"/>
          <w:b/>
          <w:bCs/>
          <w:color w:val="000000"/>
          <w:spacing w:val="2"/>
          <w:sz w:val="28"/>
          <w:szCs w:val="28"/>
        </w:rPr>
        <w:t xml:space="preserve">　表</w:t>
      </w:r>
      <w:r>
        <w:rPr>
          <w:rFonts w:hAnsi="宋体" w:cs="宋体" w:hint="eastAsia"/>
          <w:b/>
          <w:bCs/>
          <w:color w:val="000000"/>
          <w:spacing w:val="2"/>
          <w:sz w:val="28"/>
          <w:szCs w:val="28"/>
        </w:rPr>
        <w:t>2</w:t>
      </w:r>
      <w:r>
        <w:rPr>
          <w:rFonts w:hAnsi="宋体" w:cs="宋体" w:hint="eastAsia"/>
          <w:b/>
          <w:bCs/>
          <w:color w:val="000000"/>
          <w:spacing w:val="2"/>
          <w:sz w:val="28"/>
          <w:szCs w:val="28"/>
        </w:rPr>
        <w:t xml:space="preserve">　　黄精不同种源生长情况表</w:t>
      </w:r>
    </w:p>
    <w:tbl>
      <w:tblPr>
        <w:tblW w:w="5186" w:type="pct"/>
        <w:tblCellMar>
          <w:left w:w="0" w:type="dxa"/>
          <w:right w:w="0" w:type="dxa"/>
        </w:tblCellMar>
        <w:tblLook w:val="04A0"/>
      </w:tblPr>
      <w:tblGrid>
        <w:gridCol w:w="1687"/>
        <w:gridCol w:w="1737"/>
        <w:gridCol w:w="1950"/>
        <w:gridCol w:w="1845"/>
        <w:gridCol w:w="1977"/>
      </w:tblGrid>
      <w:tr w:rsidR="008B6565">
        <w:trPr>
          <w:trHeight w:val="90"/>
        </w:trPr>
        <w:tc>
          <w:tcPr>
            <w:tcW w:w="917" w:type="pct"/>
            <w:tcBorders>
              <w:top w:val="single" w:sz="12" w:space="0" w:color="000000"/>
              <w:left w:val="nil"/>
              <w:bottom w:val="single" w:sz="4" w:space="0" w:color="000000"/>
              <w:right w:val="nil"/>
              <w:tl2br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种源</w:t>
            </w:r>
          </w:p>
        </w:tc>
        <w:tc>
          <w:tcPr>
            <w:tcW w:w="944" w:type="pct"/>
            <w:tcBorders>
              <w:top w:val="single" w:sz="12" w:space="0" w:color="000000"/>
              <w:left w:val="nil"/>
              <w:bottom w:val="single" w:sz="4"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地径（</w:t>
            </w:r>
            <w:r>
              <w:rPr>
                <w:rFonts w:ascii="宋体" w:hAnsi="宋体" w:cs="宋体" w:hint="eastAsia"/>
                <w:color w:val="000000"/>
                <w:spacing w:val="2"/>
                <w:sz w:val="24"/>
              </w:rPr>
              <w:t>mm</w:t>
            </w:r>
            <w:r>
              <w:rPr>
                <w:rFonts w:ascii="宋体" w:hAnsi="宋体" w:cs="宋体" w:hint="eastAsia"/>
                <w:color w:val="000000"/>
                <w:spacing w:val="2"/>
                <w:sz w:val="24"/>
              </w:rPr>
              <w:t>）</w:t>
            </w:r>
          </w:p>
        </w:tc>
        <w:tc>
          <w:tcPr>
            <w:tcW w:w="1060" w:type="pct"/>
            <w:tcBorders>
              <w:top w:val="single" w:sz="12" w:space="0" w:color="000000"/>
              <w:left w:val="nil"/>
              <w:bottom w:val="single" w:sz="4"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高生长</w:t>
            </w:r>
            <w:r>
              <w:rPr>
                <w:rFonts w:ascii="宋体" w:hAnsi="宋体" w:cs="宋体" w:hint="eastAsia"/>
                <w:color w:val="000000"/>
                <w:spacing w:val="2"/>
                <w:sz w:val="24"/>
              </w:rPr>
              <w:t>(cm)</w:t>
            </w:r>
          </w:p>
        </w:tc>
        <w:tc>
          <w:tcPr>
            <w:tcW w:w="1002" w:type="pct"/>
            <w:tcBorders>
              <w:top w:val="single" w:sz="12" w:space="0" w:color="000000"/>
              <w:left w:val="nil"/>
              <w:bottom w:val="single" w:sz="4"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成活率</w:t>
            </w:r>
            <w:r>
              <w:rPr>
                <w:rFonts w:ascii="宋体" w:hAnsi="宋体" w:cs="宋体" w:hint="eastAsia"/>
                <w:color w:val="000000"/>
                <w:spacing w:val="2"/>
                <w:sz w:val="24"/>
              </w:rPr>
              <w:t xml:space="preserve"> (%)</w:t>
            </w:r>
          </w:p>
        </w:tc>
        <w:tc>
          <w:tcPr>
            <w:tcW w:w="1074" w:type="pct"/>
            <w:tcBorders>
              <w:top w:val="single" w:sz="12" w:space="0" w:color="000000"/>
              <w:left w:val="nil"/>
              <w:bottom w:val="single" w:sz="4"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品种及种源地</w:t>
            </w:r>
          </w:p>
        </w:tc>
      </w:tr>
      <w:tr w:rsidR="008B6565">
        <w:trPr>
          <w:trHeight w:val="227"/>
        </w:trPr>
        <w:tc>
          <w:tcPr>
            <w:tcW w:w="917" w:type="pct"/>
            <w:tcBorders>
              <w:top w:val="single" w:sz="4" w:space="0" w:color="000000"/>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资源</w:t>
            </w:r>
          </w:p>
        </w:tc>
        <w:tc>
          <w:tcPr>
            <w:tcW w:w="944" w:type="pct"/>
            <w:tcBorders>
              <w:top w:val="single" w:sz="4" w:space="0" w:color="000000"/>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0.87</w:t>
            </w:r>
            <w:r>
              <w:rPr>
                <w:rFonts w:ascii="宋体" w:hAnsi="宋体" w:cs="宋体" w:hint="eastAsia"/>
                <w:color w:val="000000"/>
                <w:spacing w:val="2"/>
                <w:sz w:val="24"/>
              </w:rPr>
              <w:t>±</w:t>
            </w:r>
            <w:r>
              <w:rPr>
                <w:rFonts w:ascii="宋体" w:hAnsi="宋体" w:cs="宋体" w:hint="eastAsia"/>
                <w:color w:val="000000"/>
                <w:spacing w:val="2"/>
                <w:sz w:val="24"/>
              </w:rPr>
              <w:t>0.03a</w:t>
            </w:r>
          </w:p>
        </w:tc>
        <w:tc>
          <w:tcPr>
            <w:tcW w:w="1060" w:type="pct"/>
            <w:tcBorders>
              <w:top w:val="single" w:sz="4" w:space="0" w:color="000000"/>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137.7</w:t>
            </w:r>
            <w:r>
              <w:rPr>
                <w:rFonts w:ascii="宋体" w:hAnsi="宋体" w:cs="宋体" w:hint="eastAsia"/>
                <w:color w:val="000000"/>
                <w:spacing w:val="2"/>
                <w:sz w:val="24"/>
              </w:rPr>
              <w:t>±</w:t>
            </w:r>
            <w:r>
              <w:rPr>
                <w:rFonts w:ascii="宋体" w:hAnsi="宋体" w:cs="宋体" w:hint="eastAsia"/>
                <w:color w:val="000000"/>
                <w:spacing w:val="2"/>
                <w:sz w:val="24"/>
              </w:rPr>
              <w:t>1.73a</w:t>
            </w:r>
          </w:p>
        </w:tc>
        <w:tc>
          <w:tcPr>
            <w:tcW w:w="1002" w:type="pct"/>
            <w:tcBorders>
              <w:top w:val="single" w:sz="4" w:space="0" w:color="000000"/>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95.54</w:t>
            </w:r>
            <w:r>
              <w:rPr>
                <w:rFonts w:ascii="宋体" w:hAnsi="宋体" w:cs="宋体" w:hint="eastAsia"/>
                <w:color w:val="000000"/>
                <w:spacing w:val="2"/>
                <w:sz w:val="24"/>
              </w:rPr>
              <w:t>±</w:t>
            </w:r>
            <w:r>
              <w:rPr>
                <w:rFonts w:ascii="宋体" w:hAnsi="宋体" w:cs="宋体" w:hint="eastAsia"/>
                <w:color w:val="000000"/>
                <w:spacing w:val="2"/>
                <w:sz w:val="24"/>
              </w:rPr>
              <w:t>1.05a</w:t>
            </w:r>
          </w:p>
        </w:tc>
        <w:tc>
          <w:tcPr>
            <w:tcW w:w="1074" w:type="pct"/>
            <w:tcBorders>
              <w:top w:val="single" w:sz="4" w:space="0" w:color="000000"/>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广西资源</w:t>
            </w:r>
          </w:p>
        </w:tc>
      </w:tr>
      <w:tr w:rsidR="008B6565">
        <w:trPr>
          <w:trHeight w:val="227"/>
        </w:trPr>
        <w:tc>
          <w:tcPr>
            <w:tcW w:w="917" w:type="pct"/>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融水</w:t>
            </w:r>
          </w:p>
        </w:tc>
        <w:tc>
          <w:tcPr>
            <w:tcW w:w="944" w:type="pct"/>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0.</w:t>
            </w:r>
            <w:r>
              <w:rPr>
                <w:rFonts w:ascii="宋体" w:hAnsi="宋体" w:cs="宋体" w:hint="eastAsia"/>
                <w:color w:val="000000"/>
                <w:spacing w:val="2"/>
                <w:sz w:val="24"/>
              </w:rPr>
              <w:t>85</w:t>
            </w:r>
            <w:r>
              <w:rPr>
                <w:rFonts w:ascii="宋体" w:hAnsi="宋体" w:cs="宋体" w:hint="eastAsia"/>
                <w:color w:val="000000"/>
                <w:spacing w:val="2"/>
                <w:sz w:val="24"/>
              </w:rPr>
              <w:t>±</w:t>
            </w:r>
            <w:r>
              <w:rPr>
                <w:rFonts w:ascii="宋体" w:hAnsi="宋体" w:cs="宋体" w:hint="eastAsia"/>
                <w:color w:val="000000"/>
                <w:spacing w:val="2"/>
                <w:sz w:val="24"/>
              </w:rPr>
              <w:t>0.02</w:t>
            </w:r>
            <w:r>
              <w:rPr>
                <w:rFonts w:ascii="宋体" w:hAnsi="宋体" w:cs="宋体" w:hint="eastAsia"/>
                <w:color w:val="000000"/>
                <w:spacing w:val="2"/>
                <w:sz w:val="24"/>
              </w:rPr>
              <w:t>a</w:t>
            </w:r>
          </w:p>
        </w:tc>
        <w:tc>
          <w:tcPr>
            <w:tcW w:w="1060" w:type="pct"/>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1</w:t>
            </w:r>
            <w:r>
              <w:rPr>
                <w:rFonts w:ascii="宋体" w:hAnsi="宋体" w:cs="宋体" w:hint="eastAsia"/>
                <w:color w:val="000000"/>
                <w:spacing w:val="2"/>
                <w:sz w:val="24"/>
              </w:rPr>
              <w:t>35</w:t>
            </w:r>
            <w:r>
              <w:rPr>
                <w:rFonts w:ascii="宋体" w:hAnsi="宋体" w:cs="宋体" w:hint="eastAsia"/>
                <w:color w:val="000000"/>
                <w:spacing w:val="2"/>
                <w:sz w:val="24"/>
              </w:rPr>
              <w:t>.94</w:t>
            </w:r>
            <w:r>
              <w:rPr>
                <w:rFonts w:ascii="宋体" w:hAnsi="宋体" w:cs="宋体" w:hint="eastAsia"/>
                <w:color w:val="000000"/>
                <w:spacing w:val="2"/>
                <w:sz w:val="24"/>
              </w:rPr>
              <w:t>±</w:t>
            </w:r>
            <w:r>
              <w:rPr>
                <w:rFonts w:ascii="宋体" w:hAnsi="宋体" w:cs="宋体" w:hint="eastAsia"/>
                <w:color w:val="000000"/>
                <w:spacing w:val="2"/>
                <w:sz w:val="24"/>
              </w:rPr>
              <w:t>2.29</w:t>
            </w:r>
            <w:r>
              <w:rPr>
                <w:rFonts w:ascii="宋体" w:hAnsi="宋体" w:cs="宋体" w:hint="eastAsia"/>
                <w:color w:val="000000"/>
                <w:spacing w:val="2"/>
                <w:sz w:val="24"/>
              </w:rPr>
              <w:t>a</w:t>
            </w:r>
          </w:p>
        </w:tc>
        <w:tc>
          <w:tcPr>
            <w:tcW w:w="1002" w:type="pct"/>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9</w:t>
            </w:r>
            <w:r>
              <w:rPr>
                <w:rFonts w:ascii="宋体" w:hAnsi="宋体" w:cs="宋体" w:hint="eastAsia"/>
                <w:color w:val="000000"/>
                <w:spacing w:val="2"/>
                <w:sz w:val="24"/>
              </w:rPr>
              <w:t>4</w:t>
            </w:r>
            <w:r>
              <w:rPr>
                <w:rFonts w:ascii="宋体" w:hAnsi="宋体" w:cs="宋体" w:hint="eastAsia"/>
                <w:color w:val="000000"/>
                <w:spacing w:val="2"/>
                <w:sz w:val="24"/>
              </w:rPr>
              <w:t>.36</w:t>
            </w:r>
            <w:r>
              <w:rPr>
                <w:rFonts w:ascii="宋体" w:hAnsi="宋体" w:cs="宋体" w:hint="eastAsia"/>
                <w:color w:val="000000"/>
                <w:spacing w:val="2"/>
                <w:sz w:val="24"/>
              </w:rPr>
              <w:t>±</w:t>
            </w:r>
            <w:r>
              <w:rPr>
                <w:rFonts w:ascii="宋体" w:hAnsi="宋体" w:cs="宋体" w:hint="eastAsia"/>
                <w:color w:val="000000"/>
                <w:spacing w:val="2"/>
                <w:sz w:val="24"/>
              </w:rPr>
              <w:t>1.96</w:t>
            </w:r>
            <w:r>
              <w:rPr>
                <w:rFonts w:ascii="宋体" w:hAnsi="宋体" w:cs="宋体" w:hint="eastAsia"/>
                <w:color w:val="000000"/>
                <w:spacing w:val="2"/>
                <w:sz w:val="24"/>
              </w:rPr>
              <w:t>a</w:t>
            </w:r>
          </w:p>
        </w:tc>
        <w:tc>
          <w:tcPr>
            <w:tcW w:w="1074" w:type="pct"/>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广西</w:t>
            </w:r>
            <w:r>
              <w:rPr>
                <w:rFonts w:ascii="宋体" w:hAnsi="宋体" w:cs="宋体" w:hint="eastAsia"/>
                <w:color w:val="000000"/>
                <w:spacing w:val="2"/>
                <w:sz w:val="24"/>
              </w:rPr>
              <w:t>融水</w:t>
            </w:r>
          </w:p>
        </w:tc>
      </w:tr>
      <w:tr w:rsidR="008B6565">
        <w:trPr>
          <w:trHeight w:val="227"/>
        </w:trPr>
        <w:tc>
          <w:tcPr>
            <w:tcW w:w="917" w:type="pct"/>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宜春</w:t>
            </w:r>
          </w:p>
        </w:tc>
        <w:tc>
          <w:tcPr>
            <w:tcW w:w="944" w:type="pct"/>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0.8</w:t>
            </w:r>
            <w:r>
              <w:rPr>
                <w:rFonts w:ascii="宋体" w:hAnsi="宋体" w:cs="宋体" w:hint="eastAsia"/>
                <w:color w:val="000000"/>
                <w:spacing w:val="2"/>
                <w:sz w:val="24"/>
              </w:rPr>
              <w:t>0</w:t>
            </w:r>
            <w:r>
              <w:rPr>
                <w:rFonts w:ascii="宋体" w:hAnsi="宋体" w:cs="宋体" w:hint="eastAsia"/>
                <w:color w:val="000000"/>
                <w:spacing w:val="2"/>
                <w:sz w:val="24"/>
              </w:rPr>
              <w:t>±</w:t>
            </w:r>
            <w:r>
              <w:rPr>
                <w:rFonts w:ascii="宋体" w:hAnsi="宋体" w:cs="宋体" w:hint="eastAsia"/>
                <w:color w:val="000000"/>
                <w:spacing w:val="2"/>
                <w:sz w:val="24"/>
              </w:rPr>
              <w:t>0.02</w:t>
            </w:r>
            <w:r>
              <w:rPr>
                <w:rFonts w:ascii="宋体" w:hAnsi="宋体" w:cs="宋体" w:hint="eastAsia"/>
                <w:color w:val="000000"/>
                <w:spacing w:val="2"/>
                <w:sz w:val="24"/>
              </w:rPr>
              <w:t>b</w:t>
            </w:r>
          </w:p>
        </w:tc>
        <w:tc>
          <w:tcPr>
            <w:tcW w:w="1060" w:type="pct"/>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118</w:t>
            </w:r>
            <w:r>
              <w:rPr>
                <w:rFonts w:ascii="宋体" w:hAnsi="宋体" w:cs="宋体" w:hint="eastAsia"/>
                <w:color w:val="000000"/>
                <w:spacing w:val="2"/>
                <w:sz w:val="24"/>
              </w:rPr>
              <w:t>.02</w:t>
            </w:r>
            <w:r>
              <w:rPr>
                <w:rFonts w:ascii="宋体" w:hAnsi="宋体" w:cs="宋体" w:hint="eastAsia"/>
                <w:color w:val="000000"/>
                <w:spacing w:val="2"/>
                <w:sz w:val="24"/>
              </w:rPr>
              <w:t>±</w:t>
            </w:r>
            <w:r>
              <w:rPr>
                <w:rFonts w:ascii="宋体" w:hAnsi="宋体" w:cs="宋体" w:hint="eastAsia"/>
                <w:color w:val="000000"/>
                <w:spacing w:val="2"/>
                <w:sz w:val="24"/>
              </w:rPr>
              <w:t>1.40</w:t>
            </w:r>
            <w:r>
              <w:rPr>
                <w:rFonts w:ascii="宋体" w:hAnsi="宋体" w:cs="宋体" w:hint="eastAsia"/>
                <w:color w:val="000000"/>
                <w:spacing w:val="2"/>
                <w:sz w:val="24"/>
              </w:rPr>
              <w:t>b</w:t>
            </w:r>
          </w:p>
        </w:tc>
        <w:tc>
          <w:tcPr>
            <w:tcW w:w="1002" w:type="pct"/>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82.65</w:t>
            </w:r>
            <w:r>
              <w:rPr>
                <w:rFonts w:ascii="宋体" w:hAnsi="宋体" w:cs="宋体" w:hint="eastAsia"/>
                <w:color w:val="000000"/>
                <w:spacing w:val="2"/>
                <w:sz w:val="24"/>
              </w:rPr>
              <w:t>±</w:t>
            </w:r>
            <w:r>
              <w:rPr>
                <w:rFonts w:ascii="宋体" w:hAnsi="宋体" w:cs="宋体" w:hint="eastAsia"/>
                <w:color w:val="000000"/>
                <w:spacing w:val="2"/>
                <w:sz w:val="24"/>
              </w:rPr>
              <w:t>1.67c</w:t>
            </w:r>
          </w:p>
        </w:tc>
        <w:tc>
          <w:tcPr>
            <w:tcW w:w="1074" w:type="pct"/>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四川恩阳</w:t>
            </w:r>
          </w:p>
        </w:tc>
      </w:tr>
      <w:tr w:rsidR="008B6565">
        <w:trPr>
          <w:trHeight w:val="227"/>
        </w:trPr>
        <w:tc>
          <w:tcPr>
            <w:tcW w:w="917" w:type="pct"/>
            <w:tcBorders>
              <w:top w:val="nil"/>
              <w:left w:val="nil"/>
              <w:bottom w:val="single" w:sz="12"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lastRenderedPageBreak/>
              <w:t>保山</w:t>
            </w:r>
          </w:p>
        </w:tc>
        <w:tc>
          <w:tcPr>
            <w:tcW w:w="944" w:type="pct"/>
            <w:tcBorders>
              <w:top w:val="nil"/>
              <w:left w:val="nil"/>
              <w:bottom w:val="single" w:sz="12"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0.76</w:t>
            </w:r>
            <w:r>
              <w:rPr>
                <w:rFonts w:ascii="宋体" w:hAnsi="宋体" w:cs="宋体" w:hint="eastAsia"/>
                <w:color w:val="000000"/>
                <w:spacing w:val="2"/>
                <w:sz w:val="24"/>
              </w:rPr>
              <w:t>±</w:t>
            </w:r>
            <w:r>
              <w:rPr>
                <w:rFonts w:ascii="宋体" w:hAnsi="宋体" w:cs="宋体" w:hint="eastAsia"/>
                <w:color w:val="000000"/>
                <w:spacing w:val="2"/>
                <w:sz w:val="24"/>
              </w:rPr>
              <w:t>0.03</w:t>
            </w:r>
            <w:r>
              <w:rPr>
                <w:rFonts w:ascii="宋体" w:hAnsi="宋体" w:cs="宋体" w:hint="eastAsia"/>
                <w:color w:val="000000"/>
                <w:spacing w:val="2"/>
                <w:sz w:val="24"/>
              </w:rPr>
              <w:t>c</w:t>
            </w:r>
          </w:p>
        </w:tc>
        <w:tc>
          <w:tcPr>
            <w:tcW w:w="1060" w:type="pct"/>
            <w:tcBorders>
              <w:top w:val="nil"/>
              <w:left w:val="nil"/>
              <w:bottom w:val="single" w:sz="12"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98.68</w:t>
            </w:r>
            <w:r>
              <w:rPr>
                <w:rFonts w:ascii="宋体" w:hAnsi="宋体" w:cs="宋体" w:hint="eastAsia"/>
                <w:color w:val="000000"/>
                <w:spacing w:val="2"/>
                <w:sz w:val="24"/>
              </w:rPr>
              <w:t>±</w:t>
            </w:r>
            <w:r>
              <w:rPr>
                <w:rFonts w:ascii="宋体" w:hAnsi="宋体" w:cs="宋体" w:hint="eastAsia"/>
                <w:color w:val="000000"/>
                <w:spacing w:val="2"/>
                <w:sz w:val="24"/>
              </w:rPr>
              <w:t>1.59c</w:t>
            </w:r>
          </w:p>
        </w:tc>
        <w:tc>
          <w:tcPr>
            <w:tcW w:w="1002" w:type="pct"/>
            <w:tcBorders>
              <w:top w:val="nil"/>
              <w:left w:val="nil"/>
              <w:bottom w:val="single" w:sz="12"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89.42</w:t>
            </w:r>
            <w:r>
              <w:rPr>
                <w:rFonts w:ascii="宋体" w:hAnsi="宋体" w:cs="宋体" w:hint="eastAsia"/>
                <w:color w:val="000000"/>
                <w:spacing w:val="2"/>
                <w:sz w:val="24"/>
              </w:rPr>
              <w:t>±</w:t>
            </w:r>
            <w:r>
              <w:rPr>
                <w:rFonts w:ascii="宋体" w:hAnsi="宋体" w:cs="宋体" w:hint="eastAsia"/>
                <w:color w:val="000000"/>
                <w:spacing w:val="2"/>
                <w:sz w:val="24"/>
              </w:rPr>
              <w:t>1.13b</w:t>
            </w:r>
          </w:p>
        </w:tc>
        <w:tc>
          <w:tcPr>
            <w:tcW w:w="1074" w:type="pct"/>
            <w:tcBorders>
              <w:top w:val="nil"/>
              <w:left w:val="nil"/>
              <w:bottom w:val="single" w:sz="12"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云南保山</w:t>
            </w:r>
          </w:p>
        </w:tc>
      </w:tr>
    </w:tbl>
    <w:p w:rsidR="008B6565" w:rsidRDefault="00520699">
      <w:pPr>
        <w:pStyle w:val="af0"/>
        <w:spacing w:line="540" w:lineRule="exact"/>
        <w:ind w:firstLineChars="0" w:firstLine="0"/>
        <w:rPr>
          <w:rFonts w:hAnsi="宋体" w:cs="宋体"/>
          <w:b/>
          <w:bCs/>
          <w:color w:val="000000"/>
          <w:spacing w:val="2"/>
          <w:sz w:val="28"/>
          <w:szCs w:val="28"/>
        </w:rPr>
      </w:pPr>
      <w:r>
        <w:rPr>
          <w:rFonts w:hAnsi="宋体" w:cs="宋体" w:hint="eastAsia"/>
          <w:b/>
          <w:bCs/>
          <w:color w:val="000000"/>
          <w:spacing w:val="2"/>
          <w:sz w:val="28"/>
          <w:szCs w:val="28"/>
        </w:rPr>
        <w:t>(2)</w:t>
      </w:r>
      <w:r>
        <w:rPr>
          <w:rFonts w:hAnsi="宋体" w:cs="宋体" w:hint="eastAsia"/>
          <w:b/>
          <w:bCs/>
          <w:color w:val="000000"/>
          <w:spacing w:val="2"/>
          <w:sz w:val="28"/>
          <w:szCs w:val="28"/>
        </w:rPr>
        <w:t>槲蕨</w:t>
      </w:r>
    </w:p>
    <w:p w:rsidR="008B6565" w:rsidRDefault="00520699">
      <w:pPr>
        <w:spacing w:line="540" w:lineRule="exact"/>
        <w:ind w:firstLineChars="200" w:firstLine="560"/>
        <w:outlineLvl w:val="0"/>
        <w:rPr>
          <w:rFonts w:ascii="仿宋" w:eastAsia="仿宋" w:hAnsi="仿宋"/>
          <w:kern w:val="0"/>
          <w:sz w:val="28"/>
          <w:szCs w:val="28"/>
          <w:lang/>
        </w:rPr>
      </w:pPr>
      <w:r>
        <w:rPr>
          <w:rFonts w:ascii="仿宋" w:eastAsia="仿宋" w:hAnsi="仿宋" w:hint="eastAsia"/>
          <w:kern w:val="0"/>
          <w:sz w:val="28"/>
          <w:szCs w:val="28"/>
          <w:lang/>
        </w:rPr>
        <w:t>选择广西资源、广西灵川、广西田林、江西宜春、云南保山等</w:t>
      </w:r>
      <w:r>
        <w:rPr>
          <w:rFonts w:ascii="仿宋" w:eastAsia="仿宋" w:hAnsi="仿宋" w:hint="eastAsia"/>
          <w:kern w:val="0"/>
          <w:sz w:val="28"/>
          <w:szCs w:val="28"/>
          <w:lang/>
        </w:rPr>
        <w:t>5</w:t>
      </w:r>
      <w:r>
        <w:rPr>
          <w:rFonts w:ascii="仿宋" w:eastAsia="仿宋" w:hAnsi="仿宋" w:hint="eastAsia"/>
          <w:kern w:val="0"/>
          <w:sz w:val="28"/>
          <w:szCs w:val="28"/>
          <w:lang/>
        </w:rPr>
        <w:t>个不同种源槲蕨。在杉木植株上开展附生种植试验，连续观测</w:t>
      </w:r>
      <w:r>
        <w:rPr>
          <w:rFonts w:ascii="仿宋" w:eastAsia="仿宋" w:hAnsi="仿宋" w:hint="eastAsia"/>
          <w:kern w:val="0"/>
          <w:sz w:val="28"/>
          <w:szCs w:val="28"/>
          <w:lang/>
        </w:rPr>
        <w:t xml:space="preserve"> 2 </w:t>
      </w:r>
      <w:r>
        <w:rPr>
          <w:rFonts w:ascii="仿宋" w:eastAsia="仿宋" w:hAnsi="仿宋" w:hint="eastAsia"/>
          <w:kern w:val="0"/>
          <w:sz w:val="28"/>
          <w:szCs w:val="28"/>
          <w:lang/>
        </w:rPr>
        <w:t>年后进行统计分析。结果表明：广西资源、灵川等本地种源，在真叶数、苗高生长、成活率方面表现最佳，这些生长指标与其他地方种源均存在显著差异，这说明广西本地的槲蕨种源更适合在广西针叶林林下种植推广，见表</w:t>
      </w:r>
      <w:r>
        <w:rPr>
          <w:rFonts w:ascii="仿宋" w:eastAsia="仿宋" w:hAnsi="仿宋" w:hint="eastAsia"/>
          <w:kern w:val="0"/>
          <w:sz w:val="28"/>
          <w:szCs w:val="28"/>
          <w:lang/>
        </w:rPr>
        <w:t xml:space="preserve"> 3</w:t>
      </w:r>
      <w:r>
        <w:rPr>
          <w:rFonts w:ascii="仿宋" w:eastAsia="仿宋" w:hAnsi="仿宋" w:hint="eastAsia"/>
          <w:kern w:val="0"/>
          <w:sz w:val="28"/>
          <w:szCs w:val="28"/>
          <w:lang/>
        </w:rPr>
        <w:t>。</w:t>
      </w:r>
    </w:p>
    <w:p w:rsidR="008B6565" w:rsidRDefault="00520699">
      <w:pPr>
        <w:pStyle w:val="af0"/>
        <w:spacing w:line="540" w:lineRule="exact"/>
        <w:ind w:firstLineChars="0" w:firstLine="563"/>
        <w:jc w:val="center"/>
        <w:rPr>
          <w:rFonts w:hAnsi="宋体" w:cs="宋体"/>
          <w:b/>
          <w:bCs/>
          <w:color w:val="000000"/>
          <w:spacing w:val="2"/>
          <w:sz w:val="28"/>
          <w:szCs w:val="28"/>
        </w:rPr>
      </w:pPr>
      <w:r>
        <w:rPr>
          <w:rFonts w:hAnsi="宋体" w:cs="宋体" w:hint="eastAsia"/>
          <w:b/>
          <w:bCs/>
          <w:color w:val="000000"/>
          <w:spacing w:val="2"/>
          <w:sz w:val="28"/>
          <w:szCs w:val="28"/>
        </w:rPr>
        <w:t>表</w:t>
      </w:r>
      <w:r>
        <w:rPr>
          <w:rFonts w:hAnsi="宋体" w:cs="宋体" w:hint="eastAsia"/>
          <w:b/>
          <w:bCs/>
          <w:color w:val="000000"/>
          <w:spacing w:val="2"/>
          <w:sz w:val="28"/>
          <w:szCs w:val="28"/>
        </w:rPr>
        <w:t>3</w:t>
      </w:r>
      <w:r>
        <w:rPr>
          <w:rFonts w:hAnsi="宋体" w:cs="宋体" w:hint="eastAsia"/>
          <w:b/>
          <w:bCs/>
          <w:color w:val="000000"/>
          <w:spacing w:val="2"/>
          <w:sz w:val="28"/>
          <w:szCs w:val="28"/>
        </w:rPr>
        <w:t xml:space="preserve">　　</w:t>
      </w:r>
      <w:r>
        <w:rPr>
          <w:rFonts w:hAnsi="宋体" w:cs="宋体" w:hint="eastAsia"/>
          <w:b/>
          <w:bCs/>
          <w:color w:val="000000"/>
          <w:spacing w:val="2"/>
          <w:sz w:val="28"/>
          <w:szCs w:val="28"/>
        </w:rPr>
        <w:t>槲蕨</w:t>
      </w:r>
      <w:r>
        <w:rPr>
          <w:rFonts w:hAnsi="宋体" w:cs="宋体" w:hint="eastAsia"/>
          <w:b/>
          <w:bCs/>
          <w:color w:val="000000"/>
          <w:spacing w:val="2"/>
          <w:sz w:val="28"/>
          <w:szCs w:val="28"/>
        </w:rPr>
        <w:t>不同种源生长情况表</w:t>
      </w:r>
    </w:p>
    <w:tbl>
      <w:tblPr>
        <w:tblW w:w="9315" w:type="dxa"/>
        <w:tblInd w:w="136" w:type="dxa"/>
        <w:tblLayout w:type="fixed"/>
        <w:tblCellMar>
          <w:left w:w="0" w:type="dxa"/>
          <w:right w:w="0" w:type="dxa"/>
        </w:tblCellMar>
        <w:tblLook w:val="04A0"/>
      </w:tblPr>
      <w:tblGrid>
        <w:gridCol w:w="1110"/>
        <w:gridCol w:w="1875"/>
        <w:gridCol w:w="1785"/>
        <w:gridCol w:w="2454"/>
        <w:gridCol w:w="2091"/>
      </w:tblGrid>
      <w:tr w:rsidR="008B6565">
        <w:trPr>
          <w:trHeight w:val="170"/>
        </w:trPr>
        <w:tc>
          <w:tcPr>
            <w:tcW w:w="227" w:type="dxa"/>
            <w:tcBorders>
              <w:top w:val="single" w:sz="12" w:space="0" w:color="000000"/>
              <w:left w:val="nil"/>
              <w:bottom w:val="single" w:sz="4" w:space="0" w:color="000000"/>
              <w:right w:val="nil"/>
              <w:tl2br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种源</w:t>
            </w:r>
          </w:p>
        </w:tc>
        <w:tc>
          <w:tcPr>
            <w:tcW w:w="227" w:type="dxa"/>
            <w:tcBorders>
              <w:top w:val="single" w:sz="12" w:space="0" w:color="000000"/>
              <w:left w:val="nil"/>
              <w:bottom w:val="single" w:sz="4"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真叶数（个）</w:t>
            </w:r>
          </w:p>
        </w:tc>
        <w:tc>
          <w:tcPr>
            <w:tcW w:w="227" w:type="dxa"/>
            <w:tcBorders>
              <w:top w:val="single" w:sz="12" w:space="0" w:color="000000"/>
              <w:left w:val="nil"/>
              <w:bottom w:val="single" w:sz="4"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苗高</w:t>
            </w:r>
            <w:r>
              <w:rPr>
                <w:rFonts w:ascii="宋体" w:hAnsi="宋体" w:cs="宋体" w:hint="eastAsia"/>
                <w:color w:val="000000"/>
                <w:spacing w:val="2"/>
                <w:sz w:val="24"/>
              </w:rPr>
              <w:t>(cm)</w:t>
            </w:r>
          </w:p>
        </w:tc>
        <w:tc>
          <w:tcPr>
            <w:tcW w:w="227" w:type="dxa"/>
            <w:tcBorders>
              <w:top w:val="single" w:sz="12" w:space="0" w:color="000000"/>
              <w:left w:val="nil"/>
              <w:bottom w:val="single" w:sz="4"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成活率</w:t>
            </w:r>
            <w:r>
              <w:rPr>
                <w:rFonts w:ascii="宋体" w:hAnsi="宋体" w:cs="宋体" w:hint="eastAsia"/>
                <w:color w:val="000000"/>
                <w:spacing w:val="2"/>
                <w:sz w:val="24"/>
              </w:rPr>
              <w:t xml:space="preserve"> (%)</w:t>
            </w:r>
          </w:p>
        </w:tc>
        <w:tc>
          <w:tcPr>
            <w:tcW w:w="227" w:type="dxa"/>
            <w:tcBorders>
              <w:top w:val="single" w:sz="12" w:space="0" w:color="000000"/>
              <w:left w:val="nil"/>
              <w:bottom w:val="single" w:sz="4"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品种及种源地</w:t>
            </w:r>
          </w:p>
        </w:tc>
      </w:tr>
      <w:tr w:rsidR="008B6565">
        <w:trPr>
          <w:trHeight w:val="170"/>
        </w:trPr>
        <w:tc>
          <w:tcPr>
            <w:tcW w:w="1110" w:type="dxa"/>
            <w:tcBorders>
              <w:top w:val="single" w:sz="4" w:space="0" w:color="000000"/>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资源</w:t>
            </w:r>
          </w:p>
        </w:tc>
        <w:tc>
          <w:tcPr>
            <w:tcW w:w="1875" w:type="dxa"/>
            <w:tcBorders>
              <w:top w:val="single" w:sz="4" w:space="0" w:color="000000"/>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7.2</w:t>
            </w:r>
            <w:r>
              <w:rPr>
                <w:rFonts w:ascii="宋体" w:hAnsi="宋体" w:cs="宋体" w:hint="eastAsia"/>
                <w:color w:val="000000"/>
                <w:spacing w:val="2"/>
                <w:sz w:val="24"/>
              </w:rPr>
              <w:t>±</w:t>
            </w:r>
            <w:r>
              <w:rPr>
                <w:rFonts w:ascii="宋体" w:hAnsi="宋体" w:cs="宋体" w:hint="eastAsia"/>
                <w:color w:val="000000"/>
                <w:spacing w:val="2"/>
                <w:sz w:val="24"/>
              </w:rPr>
              <w:t>0.2a</w:t>
            </w:r>
          </w:p>
        </w:tc>
        <w:tc>
          <w:tcPr>
            <w:tcW w:w="1785" w:type="dxa"/>
            <w:tcBorders>
              <w:top w:val="single" w:sz="4" w:space="0" w:color="000000"/>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28.5</w:t>
            </w:r>
            <w:r>
              <w:rPr>
                <w:rFonts w:ascii="宋体" w:hAnsi="宋体" w:cs="宋体" w:hint="eastAsia"/>
                <w:color w:val="000000"/>
                <w:spacing w:val="2"/>
                <w:sz w:val="24"/>
              </w:rPr>
              <w:t>±</w:t>
            </w:r>
            <w:r>
              <w:rPr>
                <w:rFonts w:ascii="宋体" w:hAnsi="宋体" w:cs="宋体" w:hint="eastAsia"/>
                <w:color w:val="000000"/>
                <w:spacing w:val="2"/>
                <w:sz w:val="24"/>
              </w:rPr>
              <w:t>0.3a</w:t>
            </w:r>
          </w:p>
        </w:tc>
        <w:tc>
          <w:tcPr>
            <w:tcW w:w="2454" w:type="dxa"/>
            <w:tcBorders>
              <w:top w:val="single" w:sz="4" w:space="0" w:color="000000"/>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96.54</w:t>
            </w:r>
            <w:r>
              <w:rPr>
                <w:rFonts w:ascii="宋体" w:hAnsi="宋体" w:cs="宋体" w:hint="eastAsia"/>
                <w:color w:val="000000"/>
                <w:spacing w:val="2"/>
                <w:sz w:val="24"/>
              </w:rPr>
              <w:t>±</w:t>
            </w:r>
            <w:r>
              <w:rPr>
                <w:rFonts w:ascii="宋体" w:hAnsi="宋体" w:cs="宋体" w:hint="eastAsia"/>
                <w:color w:val="000000"/>
                <w:spacing w:val="2"/>
                <w:sz w:val="24"/>
              </w:rPr>
              <w:t>0.46a</w:t>
            </w:r>
          </w:p>
        </w:tc>
        <w:tc>
          <w:tcPr>
            <w:tcW w:w="2091" w:type="dxa"/>
            <w:tcBorders>
              <w:top w:val="single" w:sz="4" w:space="0" w:color="000000"/>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广西资源</w:t>
            </w:r>
          </w:p>
        </w:tc>
      </w:tr>
      <w:tr w:rsidR="008B6565">
        <w:trPr>
          <w:trHeight w:val="170"/>
        </w:trPr>
        <w:tc>
          <w:tcPr>
            <w:tcW w:w="1110" w:type="dxa"/>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灵川</w:t>
            </w:r>
          </w:p>
        </w:tc>
        <w:tc>
          <w:tcPr>
            <w:tcW w:w="1875" w:type="dxa"/>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6.9</w:t>
            </w:r>
            <w:r>
              <w:rPr>
                <w:rFonts w:ascii="宋体" w:hAnsi="宋体" w:cs="宋体" w:hint="eastAsia"/>
                <w:color w:val="000000"/>
                <w:spacing w:val="2"/>
                <w:sz w:val="24"/>
              </w:rPr>
              <w:t>±</w:t>
            </w:r>
            <w:r>
              <w:rPr>
                <w:rFonts w:ascii="宋体" w:hAnsi="宋体" w:cs="宋体" w:hint="eastAsia"/>
                <w:color w:val="000000"/>
                <w:spacing w:val="2"/>
                <w:sz w:val="24"/>
              </w:rPr>
              <w:t>0.2a</w:t>
            </w:r>
          </w:p>
        </w:tc>
        <w:tc>
          <w:tcPr>
            <w:tcW w:w="1785" w:type="dxa"/>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27.1</w:t>
            </w:r>
            <w:r>
              <w:rPr>
                <w:rFonts w:ascii="宋体" w:hAnsi="宋体" w:cs="宋体" w:hint="eastAsia"/>
                <w:color w:val="000000"/>
                <w:spacing w:val="2"/>
                <w:sz w:val="24"/>
              </w:rPr>
              <w:t>±</w:t>
            </w:r>
            <w:r>
              <w:rPr>
                <w:rFonts w:ascii="宋体" w:hAnsi="宋体" w:cs="宋体" w:hint="eastAsia"/>
                <w:color w:val="000000"/>
                <w:spacing w:val="2"/>
                <w:sz w:val="24"/>
              </w:rPr>
              <w:t>0.3a</w:t>
            </w:r>
          </w:p>
        </w:tc>
        <w:tc>
          <w:tcPr>
            <w:tcW w:w="2454" w:type="dxa"/>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96.32</w:t>
            </w:r>
            <w:r>
              <w:rPr>
                <w:rFonts w:ascii="宋体" w:hAnsi="宋体" w:cs="宋体" w:hint="eastAsia"/>
                <w:color w:val="000000"/>
                <w:spacing w:val="2"/>
                <w:sz w:val="24"/>
              </w:rPr>
              <w:t>±</w:t>
            </w:r>
            <w:r>
              <w:rPr>
                <w:rFonts w:ascii="宋体" w:hAnsi="宋体" w:cs="宋体" w:hint="eastAsia"/>
                <w:color w:val="000000"/>
                <w:spacing w:val="2"/>
                <w:sz w:val="24"/>
              </w:rPr>
              <w:t>0.55a</w:t>
            </w:r>
          </w:p>
        </w:tc>
        <w:tc>
          <w:tcPr>
            <w:tcW w:w="2091" w:type="dxa"/>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广西灵川</w:t>
            </w:r>
          </w:p>
        </w:tc>
      </w:tr>
      <w:tr w:rsidR="008B6565">
        <w:trPr>
          <w:trHeight w:val="170"/>
        </w:trPr>
        <w:tc>
          <w:tcPr>
            <w:tcW w:w="1110" w:type="dxa"/>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融水</w:t>
            </w:r>
          </w:p>
        </w:tc>
        <w:tc>
          <w:tcPr>
            <w:tcW w:w="1875" w:type="dxa"/>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6.8</w:t>
            </w:r>
            <w:r>
              <w:rPr>
                <w:rFonts w:ascii="宋体" w:hAnsi="宋体" w:cs="宋体" w:hint="eastAsia"/>
                <w:color w:val="000000"/>
                <w:spacing w:val="2"/>
                <w:sz w:val="24"/>
              </w:rPr>
              <w:t>±</w:t>
            </w:r>
            <w:r>
              <w:rPr>
                <w:rFonts w:ascii="宋体" w:hAnsi="宋体" w:cs="宋体" w:hint="eastAsia"/>
                <w:color w:val="000000"/>
                <w:spacing w:val="2"/>
                <w:sz w:val="24"/>
              </w:rPr>
              <w:t>0.02</w:t>
            </w:r>
            <w:r>
              <w:rPr>
                <w:rFonts w:ascii="宋体" w:hAnsi="宋体" w:cs="宋体" w:hint="eastAsia"/>
                <w:color w:val="000000"/>
                <w:spacing w:val="2"/>
                <w:sz w:val="24"/>
              </w:rPr>
              <w:t>a</w:t>
            </w:r>
          </w:p>
        </w:tc>
        <w:tc>
          <w:tcPr>
            <w:tcW w:w="1785" w:type="dxa"/>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2</w:t>
            </w:r>
            <w:r>
              <w:rPr>
                <w:rFonts w:ascii="宋体" w:hAnsi="宋体" w:cs="宋体" w:hint="eastAsia"/>
                <w:color w:val="000000"/>
                <w:spacing w:val="2"/>
                <w:sz w:val="24"/>
              </w:rPr>
              <w:t>6</w:t>
            </w:r>
            <w:r>
              <w:rPr>
                <w:rFonts w:ascii="宋体" w:hAnsi="宋体" w:cs="宋体" w:hint="eastAsia"/>
                <w:color w:val="000000"/>
                <w:spacing w:val="2"/>
                <w:sz w:val="24"/>
              </w:rPr>
              <w:t>.5</w:t>
            </w:r>
            <w:r>
              <w:rPr>
                <w:rFonts w:ascii="宋体" w:hAnsi="宋体" w:cs="宋体" w:hint="eastAsia"/>
                <w:color w:val="000000"/>
                <w:spacing w:val="2"/>
                <w:sz w:val="24"/>
              </w:rPr>
              <w:t>±</w:t>
            </w:r>
            <w:r>
              <w:rPr>
                <w:rFonts w:ascii="宋体" w:hAnsi="宋体" w:cs="宋体" w:hint="eastAsia"/>
                <w:color w:val="000000"/>
                <w:spacing w:val="2"/>
                <w:sz w:val="24"/>
              </w:rPr>
              <w:t>0.4</w:t>
            </w:r>
            <w:r>
              <w:rPr>
                <w:rFonts w:ascii="宋体" w:hAnsi="宋体" w:cs="宋体" w:hint="eastAsia"/>
                <w:color w:val="000000"/>
                <w:spacing w:val="2"/>
                <w:sz w:val="24"/>
              </w:rPr>
              <w:t>a</w:t>
            </w:r>
          </w:p>
        </w:tc>
        <w:tc>
          <w:tcPr>
            <w:tcW w:w="2454" w:type="dxa"/>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9</w:t>
            </w:r>
            <w:r>
              <w:rPr>
                <w:rFonts w:ascii="宋体" w:hAnsi="宋体" w:cs="宋体" w:hint="eastAsia"/>
                <w:color w:val="000000"/>
                <w:spacing w:val="2"/>
                <w:sz w:val="24"/>
              </w:rPr>
              <w:t>5</w:t>
            </w:r>
            <w:r>
              <w:rPr>
                <w:rFonts w:ascii="宋体" w:hAnsi="宋体" w:cs="宋体" w:hint="eastAsia"/>
                <w:color w:val="000000"/>
                <w:spacing w:val="2"/>
                <w:sz w:val="24"/>
              </w:rPr>
              <w:t>.36</w:t>
            </w:r>
            <w:r>
              <w:rPr>
                <w:rFonts w:ascii="宋体" w:hAnsi="宋体" w:cs="宋体" w:hint="eastAsia"/>
                <w:color w:val="000000"/>
                <w:spacing w:val="2"/>
                <w:sz w:val="24"/>
              </w:rPr>
              <w:t>±</w:t>
            </w:r>
            <w:r>
              <w:rPr>
                <w:rFonts w:ascii="宋体" w:hAnsi="宋体" w:cs="宋体" w:hint="eastAsia"/>
                <w:color w:val="000000"/>
                <w:spacing w:val="2"/>
                <w:sz w:val="24"/>
              </w:rPr>
              <w:t>0.46</w:t>
            </w:r>
            <w:r>
              <w:rPr>
                <w:rFonts w:ascii="宋体" w:hAnsi="宋体" w:cs="宋体" w:hint="eastAsia"/>
                <w:color w:val="000000"/>
                <w:spacing w:val="2"/>
                <w:sz w:val="24"/>
              </w:rPr>
              <w:t>a</w:t>
            </w:r>
          </w:p>
        </w:tc>
        <w:tc>
          <w:tcPr>
            <w:tcW w:w="2091" w:type="dxa"/>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广西</w:t>
            </w:r>
            <w:r>
              <w:rPr>
                <w:rFonts w:ascii="宋体" w:hAnsi="宋体" w:cs="宋体" w:hint="eastAsia"/>
                <w:color w:val="000000"/>
                <w:spacing w:val="2"/>
                <w:sz w:val="24"/>
              </w:rPr>
              <w:t>融水</w:t>
            </w:r>
          </w:p>
        </w:tc>
      </w:tr>
      <w:tr w:rsidR="008B6565">
        <w:trPr>
          <w:trHeight w:val="170"/>
        </w:trPr>
        <w:tc>
          <w:tcPr>
            <w:tcW w:w="1110" w:type="dxa"/>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宜春</w:t>
            </w:r>
          </w:p>
        </w:tc>
        <w:tc>
          <w:tcPr>
            <w:tcW w:w="1875" w:type="dxa"/>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4.1</w:t>
            </w:r>
            <w:r>
              <w:rPr>
                <w:rFonts w:ascii="宋体" w:hAnsi="宋体" w:cs="宋体" w:hint="eastAsia"/>
                <w:color w:val="000000"/>
                <w:spacing w:val="2"/>
                <w:sz w:val="24"/>
              </w:rPr>
              <w:t>±</w:t>
            </w:r>
            <w:r>
              <w:rPr>
                <w:rFonts w:ascii="宋体" w:hAnsi="宋体" w:cs="宋体" w:hint="eastAsia"/>
                <w:color w:val="000000"/>
                <w:spacing w:val="2"/>
                <w:sz w:val="24"/>
              </w:rPr>
              <w:t>0.02</w:t>
            </w:r>
            <w:r>
              <w:rPr>
                <w:rFonts w:ascii="宋体" w:hAnsi="宋体" w:cs="宋体" w:hint="eastAsia"/>
                <w:color w:val="000000"/>
                <w:spacing w:val="2"/>
                <w:sz w:val="24"/>
              </w:rPr>
              <w:t>b</w:t>
            </w:r>
          </w:p>
        </w:tc>
        <w:tc>
          <w:tcPr>
            <w:tcW w:w="1785" w:type="dxa"/>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21.5</w:t>
            </w:r>
            <w:r>
              <w:rPr>
                <w:rFonts w:ascii="宋体" w:hAnsi="宋体" w:cs="宋体" w:hint="eastAsia"/>
                <w:color w:val="000000"/>
                <w:spacing w:val="2"/>
                <w:sz w:val="24"/>
              </w:rPr>
              <w:t>±</w:t>
            </w:r>
            <w:r>
              <w:rPr>
                <w:rFonts w:ascii="宋体" w:hAnsi="宋体" w:cs="宋体" w:hint="eastAsia"/>
                <w:color w:val="000000"/>
                <w:spacing w:val="2"/>
                <w:sz w:val="24"/>
              </w:rPr>
              <w:t>0.2</w:t>
            </w:r>
            <w:r>
              <w:rPr>
                <w:rFonts w:ascii="宋体" w:hAnsi="宋体" w:cs="宋体" w:hint="eastAsia"/>
                <w:color w:val="000000"/>
                <w:spacing w:val="2"/>
                <w:sz w:val="24"/>
              </w:rPr>
              <w:t>b</w:t>
            </w:r>
          </w:p>
        </w:tc>
        <w:tc>
          <w:tcPr>
            <w:tcW w:w="2454" w:type="dxa"/>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85.28</w:t>
            </w:r>
            <w:r>
              <w:rPr>
                <w:rFonts w:ascii="宋体" w:hAnsi="宋体" w:cs="宋体" w:hint="eastAsia"/>
                <w:color w:val="000000"/>
                <w:spacing w:val="2"/>
                <w:sz w:val="24"/>
              </w:rPr>
              <w:t>±</w:t>
            </w:r>
            <w:r>
              <w:rPr>
                <w:rFonts w:ascii="宋体" w:hAnsi="宋体" w:cs="宋体" w:hint="eastAsia"/>
                <w:color w:val="000000"/>
                <w:spacing w:val="2"/>
                <w:sz w:val="24"/>
              </w:rPr>
              <w:t>0.51</w:t>
            </w:r>
            <w:r>
              <w:rPr>
                <w:rFonts w:ascii="宋体" w:hAnsi="宋体" w:cs="宋体" w:hint="eastAsia"/>
                <w:color w:val="000000"/>
                <w:spacing w:val="2"/>
                <w:sz w:val="24"/>
              </w:rPr>
              <w:t>b</w:t>
            </w:r>
          </w:p>
        </w:tc>
        <w:tc>
          <w:tcPr>
            <w:tcW w:w="2091" w:type="dxa"/>
            <w:tcBorders>
              <w:top w:val="nil"/>
              <w:left w:val="nil"/>
              <w:bottom w:val="nil"/>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四川恩阳</w:t>
            </w:r>
          </w:p>
        </w:tc>
      </w:tr>
      <w:tr w:rsidR="008B6565">
        <w:trPr>
          <w:trHeight w:val="170"/>
        </w:trPr>
        <w:tc>
          <w:tcPr>
            <w:tcW w:w="1110" w:type="dxa"/>
            <w:tcBorders>
              <w:top w:val="nil"/>
              <w:left w:val="nil"/>
              <w:bottom w:val="single" w:sz="12"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保山</w:t>
            </w:r>
          </w:p>
        </w:tc>
        <w:tc>
          <w:tcPr>
            <w:tcW w:w="1875" w:type="dxa"/>
            <w:tcBorders>
              <w:top w:val="nil"/>
              <w:left w:val="nil"/>
              <w:bottom w:val="single" w:sz="12"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4.1</w:t>
            </w:r>
            <w:r>
              <w:rPr>
                <w:rFonts w:ascii="宋体" w:hAnsi="宋体" w:cs="宋体" w:hint="eastAsia"/>
                <w:color w:val="000000"/>
                <w:spacing w:val="2"/>
                <w:sz w:val="24"/>
              </w:rPr>
              <w:t>±</w:t>
            </w:r>
            <w:r>
              <w:rPr>
                <w:rFonts w:ascii="宋体" w:hAnsi="宋体" w:cs="宋体" w:hint="eastAsia"/>
                <w:color w:val="000000"/>
                <w:spacing w:val="2"/>
                <w:sz w:val="24"/>
              </w:rPr>
              <w:t>0.03</w:t>
            </w:r>
            <w:r>
              <w:rPr>
                <w:rFonts w:ascii="宋体" w:hAnsi="宋体" w:cs="宋体" w:hint="eastAsia"/>
                <w:color w:val="000000"/>
                <w:spacing w:val="2"/>
                <w:sz w:val="24"/>
              </w:rPr>
              <w:t>b</w:t>
            </w:r>
          </w:p>
        </w:tc>
        <w:tc>
          <w:tcPr>
            <w:tcW w:w="1785" w:type="dxa"/>
            <w:tcBorders>
              <w:top w:val="nil"/>
              <w:left w:val="nil"/>
              <w:bottom w:val="single" w:sz="12" w:space="0" w:color="000000"/>
              <w:right w:val="nil"/>
            </w:tcBorders>
            <w:shd w:val="clear" w:color="auto" w:fill="FFFFFF"/>
            <w:tcMar>
              <w:top w:w="170" w:type="dxa"/>
              <w:left w:w="280" w:type="dxa"/>
              <w:bottom w:w="170" w:type="dxa"/>
              <w:right w:w="280" w:type="dxa"/>
            </w:tcMar>
            <w:vAlign w:val="center"/>
          </w:tcPr>
          <w:p w:rsidR="008B6565" w:rsidRDefault="00520699">
            <w:pPr>
              <w:rPr>
                <w:rFonts w:ascii="宋体" w:hAnsi="宋体" w:cs="宋体"/>
                <w:color w:val="000000"/>
                <w:spacing w:val="2"/>
                <w:sz w:val="24"/>
              </w:rPr>
            </w:pPr>
            <w:r>
              <w:rPr>
                <w:rFonts w:ascii="宋体" w:hAnsi="宋体" w:cs="宋体" w:hint="eastAsia"/>
                <w:color w:val="000000"/>
                <w:spacing w:val="2"/>
                <w:sz w:val="24"/>
              </w:rPr>
              <w:t>21.1</w:t>
            </w:r>
            <w:r>
              <w:rPr>
                <w:rFonts w:ascii="宋体" w:hAnsi="宋体" w:cs="宋体" w:hint="eastAsia"/>
                <w:color w:val="000000"/>
                <w:spacing w:val="2"/>
                <w:sz w:val="24"/>
              </w:rPr>
              <w:t>±</w:t>
            </w:r>
            <w:r>
              <w:rPr>
                <w:rFonts w:ascii="宋体" w:hAnsi="宋体" w:cs="宋体" w:hint="eastAsia"/>
                <w:color w:val="000000"/>
                <w:spacing w:val="2"/>
                <w:sz w:val="24"/>
              </w:rPr>
              <w:t>0.2</w:t>
            </w:r>
            <w:r>
              <w:rPr>
                <w:rFonts w:ascii="宋体" w:hAnsi="宋体" w:cs="宋体" w:hint="eastAsia"/>
                <w:color w:val="000000"/>
                <w:spacing w:val="2"/>
                <w:sz w:val="24"/>
              </w:rPr>
              <w:t>b</w:t>
            </w:r>
          </w:p>
        </w:tc>
        <w:tc>
          <w:tcPr>
            <w:tcW w:w="2454" w:type="dxa"/>
            <w:tcBorders>
              <w:top w:val="nil"/>
              <w:left w:val="nil"/>
              <w:bottom w:val="single" w:sz="12"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84.2</w:t>
            </w:r>
            <w:r>
              <w:rPr>
                <w:rFonts w:ascii="宋体" w:hAnsi="宋体" w:cs="宋体" w:hint="eastAsia"/>
                <w:color w:val="000000"/>
                <w:spacing w:val="2"/>
                <w:sz w:val="24"/>
              </w:rPr>
              <w:t>±</w:t>
            </w:r>
            <w:r>
              <w:rPr>
                <w:rFonts w:ascii="宋体" w:hAnsi="宋体" w:cs="宋体" w:hint="eastAsia"/>
                <w:color w:val="000000"/>
                <w:spacing w:val="2"/>
                <w:sz w:val="24"/>
              </w:rPr>
              <w:t>0.44</w:t>
            </w:r>
            <w:r>
              <w:rPr>
                <w:rFonts w:ascii="宋体" w:hAnsi="宋体" w:cs="宋体" w:hint="eastAsia"/>
                <w:color w:val="000000"/>
                <w:spacing w:val="2"/>
                <w:sz w:val="24"/>
              </w:rPr>
              <w:t>c</w:t>
            </w:r>
          </w:p>
        </w:tc>
        <w:tc>
          <w:tcPr>
            <w:tcW w:w="2091" w:type="dxa"/>
            <w:tcBorders>
              <w:top w:val="nil"/>
              <w:left w:val="nil"/>
              <w:bottom w:val="single" w:sz="12" w:space="0" w:color="000000"/>
              <w:right w:val="nil"/>
            </w:tcBorders>
            <w:shd w:val="clear" w:color="auto" w:fill="FFFFFF"/>
            <w:tcMar>
              <w:top w:w="170" w:type="dxa"/>
              <w:left w:w="280" w:type="dxa"/>
              <w:bottom w:w="170" w:type="dxa"/>
              <w:right w:w="280"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云南保山</w:t>
            </w:r>
          </w:p>
        </w:tc>
      </w:tr>
    </w:tbl>
    <w:p w:rsidR="008B6565" w:rsidRDefault="00520699">
      <w:pPr>
        <w:pStyle w:val="af0"/>
        <w:spacing w:line="540" w:lineRule="exact"/>
        <w:ind w:firstLineChars="0" w:firstLine="0"/>
        <w:rPr>
          <w:rFonts w:hAnsi="宋体" w:cs="宋体"/>
          <w:b/>
          <w:bCs/>
          <w:color w:val="000000"/>
          <w:spacing w:val="2"/>
          <w:sz w:val="28"/>
          <w:szCs w:val="28"/>
        </w:rPr>
      </w:pPr>
      <w:r>
        <w:rPr>
          <w:rFonts w:hAnsi="宋体" w:cs="宋体" w:hint="eastAsia"/>
          <w:b/>
          <w:bCs/>
          <w:color w:val="000000"/>
          <w:spacing w:val="2"/>
          <w:sz w:val="28"/>
          <w:szCs w:val="28"/>
        </w:rPr>
        <w:t>5.2.2</w:t>
      </w:r>
      <w:r>
        <w:rPr>
          <w:rFonts w:hAnsi="宋体" w:cs="宋体" w:hint="eastAsia"/>
          <w:b/>
          <w:bCs/>
          <w:color w:val="000000"/>
          <w:spacing w:val="2"/>
          <w:sz w:val="28"/>
          <w:szCs w:val="28"/>
        </w:rPr>
        <w:t xml:space="preserve"> </w:t>
      </w:r>
      <w:r>
        <w:rPr>
          <w:rFonts w:hAnsi="宋体" w:cs="宋体" w:hint="eastAsia"/>
          <w:b/>
          <w:bCs/>
          <w:color w:val="000000"/>
          <w:spacing w:val="2"/>
          <w:sz w:val="28"/>
          <w:szCs w:val="28"/>
        </w:rPr>
        <w:t>栽培方法</w:t>
      </w:r>
    </w:p>
    <w:p w:rsidR="008B6565" w:rsidRDefault="00520699">
      <w:pPr>
        <w:pStyle w:val="af0"/>
        <w:spacing w:line="540" w:lineRule="exact"/>
        <w:ind w:firstLineChars="0" w:firstLine="0"/>
        <w:rPr>
          <w:rFonts w:hAnsi="宋体" w:cs="宋体"/>
          <w:b/>
          <w:bCs/>
          <w:color w:val="000000"/>
          <w:spacing w:val="2"/>
          <w:sz w:val="28"/>
          <w:szCs w:val="28"/>
        </w:rPr>
      </w:pPr>
      <w:r>
        <w:rPr>
          <w:rFonts w:hAnsi="宋体" w:cs="宋体" w:hint="eastAsia"/>
          <w:b/>
          <w:bCs/>
          <w:color w:val="000000"/>
          <w:spacing w:val="2"/>
          <w:sz w:val="28"/>
          <w:szCs w:val="28"/>
        </w:rPr>
        <w:t xml:space="preserve">5.2.2.1 </w:t>
      </w:r>
      <w:r>
        <w:rPr>
          <w:rFonts w:hAnsi="宋体" w:cs="宋体" w:hint="eastAsia"/>
          <w:b/>
          <w:bCs/>
          <w:color w:val="000000"/>
          <w:spacing w:val="2"/>
          <w:sz w:val="28"/>
          <w:szCs w:val="28"/>
        </w:rPr>
        <w:t>黄精</w:t>
      </w:r>
    </w:p>
    <w:p w:rsidR="008B6565" w:rsidRDefault="00520699">
      <w:pPr>
        <w:pStyle w:val="af0"/>
        <w:spacing w:line="540" w:lineRule="exact"/>
        <w:ind w:firstLineChars="0" w:firstLine="0"/>
        <w:rPr>
          <w:rFonts w:hAnsi="宋体" w:cs="宋体"/>
          <w:b/>
          <w:bCs/>
          <w:color w:val="000000"/>
          <w:spacing w:val="2"/>
          <w:sz w:val="28"/>
          <w:szCs w:val="28"/>
        </w:rPr>
      </w:pPr>
      <w:r>
        <w:rPr>
          <w:rFonts w:hAnsi="宋体" w:cs="宋体" w:hint="eastAsia"/>
          <w:b/>
          <w:bCs/>
          <w:color w:val="000000"/>
          <w:spacing w:val="2"/>
          <w:sz w:val="28"/>
          <w:szCs w:val="28"/>
        </w:rPr>
        <w:t>（</w:t>
      </w:r>
      <w:r>
        <w:rPr>
          <w:rFonts w:hAnsi="宋体" w:cs="宋体" w:hint="eastAsia"/>
          <w:b/>
          <w:bCs/>
          <w:color w:val="000000"/>
          <w:spacing w:val="2"/>
          <w:sz w:val="28"/>
          <w:szCs w:val="28"/>
        </w:rPr>
        <w:t>1</w:t>
      </w:r>
      <w:r>
        <w:rPr>
          <w:rFonts w:hAnsi="宋体" w:cs="宋体" w:hint="eastAsia"/>
          <w:b/>
          <w:bCs/>
          <w:color w:val="000000"/>
          <w:spacing w:val="2"/>
          <w:sz w:val="28"/>
          <w:szCs w:val="28"/>
        </w:rPr>
        <w:t>）不同林分林下种植试验</w:t>
      </w:r>
    </w:p>
    <w:p w:rsidR="008B6565" w:rsidRDefault="00520699">
      <w:pPr>
        <w:pStyle w:val="af0"/>
        <w:spacing w:line="540" w:lineRule="exact"/>
        <w:ind w:firstLineChars="0" w:firstLine="563"/>
        <w:rPr>
          <w:rFonts w:ascii="仿宋" w:eastAsia="仿宋" w:hAnsi="仿宋"/>
          <w:kern w:val="0"/>
          <w:sz w:val="28"/>
          <w:szCs w:val="28"/>
          <w:lang/>
        </w:rPr>
      </w:pPr>
      <w:r>
        <w:rPr>
          <w:rFonts w:ascii="仿宋" w:eastAsia="仿宋" w:hAnsi="仿宋" w:hint="eastAsia"/>
          <w:kern w:val="0"/>
          <w:sz w:val="28"/>
          <w:szCs w:val="28"/>
          <w:lang/>
        </w:rPr>
        <w:t>以多花黄精为种植材料，选择杉木、马尾松、米椎林林分，并以采伐迹地为对照，进行不同种植地进行试验，观测黄精的成活率、苗木高生长等指标。结果表明：黄精在杉木、马尾松、米椎林三种林分间的生长指标无显著差异，与采伐迹地对照间则存在显著差异。这表明，针叶林林下的立地条件与米椎等阔叶林无显著差异，适合黄精种</w:t>
      </w:r>
      <w:r>
        <w:rPr>
          <w:rFonts w:ascii="仿宋" w:eastAsia="仿宋" w:hAnsi="仿宋" w:hint="eastAsia"/>
          <w:kern w:val="0"/>
          <w:sz w:val="28"/>
          <w:szCs w:val="28"/>
          <w:lang/>
        </w:rPr>
        <w:lastRenderedPageBreak/>
        <w:t>植，且黄精在林下的成活率与生长量显著高于采伐迹地，为针叶林林下黄精种植提供了技术支撑，见表</w:t>
      </w:r>
      <w:r>
        <w:rPr>
          <w:rFonts w:ascii="仿宋" w:eastAsia="仿宋" w:hAnsi="仿宋" w:hint="eastAsia"/>
          <w:kern w:val="0"/>
          <w:sz w:val="28"/>
          <w:szCs w:val="28"/>
          <w:lang/>
        </w:rPr>
        <w:t xml:space="preserve"> 4</w:t>
      </w:r>
      <w:r>
        <w:rPr>
          <w:rFonts w:ascii="仿宋" w:eastAsia="仿宋" w:hAnsi="仿宋" w:hint="eastAsia"/>
          <w:kern w:val="0"/>
          <w:sz w:val="28"/>
          <w:szCs w:val="28"/>
          <w:lang/>
        </w:rPr>
        <w:t>。</w:t>
      </w:r>
    </w:p>
    <w:p w:rsidR="008B6565" w:rsidRDefault="008B6565">
      <w:pPr>
        <w:pStyle w:val="af0"/>
        <w:spacing w:line="540" w:lineRule="exact"/>
        <w:ind w:firstLineChars="0" w:firstLine="563"/>
        <w:rPr>
          <w:rFonts w:ascii="仿宋" w:eastAsia="仿宋" w:hAnsi="仿宋"/>
          <w:kern w:val="0"/>
          <w:sz w:val="28"/>
          <w:szCs w:val="28"/>
          <w:lang/>
        </w:rPr>
      </w:pPr>
    </w:p>
    <w:p w:rsidR="008B6565" w:rsidRDefault="00520699">
      <w:pPr>
        <w:pStyle w:val="af0"/>
        <w:spacing w:line="540" w:lineRule="exact"/>
        <w:ind w:firstLineChars="0" w:firstLine="563"/>
        <w:jc w:val="center"/>
        <w:rPr>
          <w:rFonts w:hAnsi="宋体" w:cs="宋体"/>
          <w:b/>
          <w:bCs/>
          <w:color w:val="000000"/>
          <w:spacing w:val="2"/>
          <w:sz w:val="28"/>
          <w:szCs w:val="28"/>
        </w:rPr>
      </w:pPr>
      <w:r>
        <w:rPr>
          <w:rFonts w:hAnsi="宋体" w:cs="宋体" w:hint="eastAsia"/>
          <w:b/>
          <w:bCs/>
          <w:color w:val="000000"/>
          <w:spacing w:val="2"/>
          <w:sz w:val="28"/>
          <w:szCs w:val="28"/>
        </w:rPr>
        <w:t>表</w:t>
      </w:r>
      <w:r>
        <w:rPr>
          <w:rFonts w:hAnsi="宋体" w:cs="宋体" w:hint="eastAsia"/>
          <w:b/>
          <w:bCs/>
          <w:color w:val="000000"/>
          <w:spacing w:val="2"/>
          <w:sz w:val="28"/>
          <w:szCs w:val="28"/>
        </w:rPr>
        <w:t>4</w:t>
      </w:r>
      <w:r>
        <w:rPr>
          <w:rFonts w:hAnsi="宋体" w:cs="宋体" w:hint="eastAsia"/>
          <w:b/>
          <w:bCs/>
          <w:color w:val="000000"/>
          <w:spacing w:val="2"/>
          <w:sz w:val="28"/>
          <w:szCs w:val="28"/>
        </w:rPr>
        <w:t xml:space="preserve">　　黄精不同种植地栽培试验</w:t>
      </w:r>
    </w:p>
    <w:tbl>
      <w:tblPr>
        <w:tblpPr w:leftFromText="180" w:rightFromText="180" w:vertAnchor="text" w:horzAnchor="page" w:tblpX="2281" w:tblpY="211"/>
        <w:tblOverlap w:val="never"/>
        <w:tblW w:w="6898" w:type="dxa"/>
        <w:tblCellSpacing w:w="0" w:type="dxa"/>
        <w:tblInd w:w="-20" w:type="dxa"/>
        <w:tblCellMar>
          <w:left w:w="0" w:type="dxa"/>
          <w:right w:w="0" w:type="dxa"/>
        </w:tblCellMar>
        <w:tblLook w:val="04A0"/>
      </w:tblPr>
      <w:tblGrid>
        <w:gridCol w:w="1633"/>
        <w:gridCol w:w="1230"/>
        <w:gridCol w:w="1397"/>
        <w:gridCol w:w="1063"/>
        <w:gridCol w:w="1575"/>
      </w:tblGrid>
      <w:tr w:rsidR="008B6565">
        <w:trPr>
          <w:trHeight w:val="392"/>
          <w:tblCellSpacing w:w="0" w:type="dxa"/>
        </w:trPr>
        <w:tc>
          <w:tcPr>
            <w:tcW w:w="1633" w:type="dxa"/>
            <w:tcBorders>
              <w:top w:val="single" w:sz="4" w:space="0" w:color="auto"/>
              <w:left w:val="nil"/>
              <w:bottom w:val="single" w:sz="4" w:space="0" w:color="000000"/>
              <w:right w:val="nil"/>
              <w:tl2br w:val="nil"/>
            </w:tcBorders>
            <w:shd w:val="clear" w:color="auto" w:fill="FFFFFF"/>
            <w:tcMar>
              <w:top w:w="72" w:type="dxa"/>
              <w:left w:w="144" w:type="dxa"/>
              <w:bottom w:w="72" w:type="dxa"/>
              <w:right w:w="144" w:type="dxa"/>
            </w:tcMar>
          </w:tcPr>
          <w:p w:rsidR="008B6565" w:rsidRDefault="00520699">
            <w:pPr>
              <w:pStyle w:val="ab"/>
              <w:widowControl/>
              <w:jc w:val="center"/>
              <w:rPr>
                <w:rFonts w:ascii="宋体" w:hAnsi="宋体" w:cs="宋体"/>
                <w:color w:val="000000"/>
                <w:spacing w:val="2"/>
                <w:kern w:val="2"/>
              </w:rPr>
            </w:pPr>
            <w:r>
              <w:rPr>
                <w:rFonts w:ascii="宋体" w:hAnsi="宋体" w:cs="宋体" w:hint="eastAsia"/>
                <w:color w:val="000000"/>
                <w:spacing w:val="2"/>
                <w:kern w:val="2"/>
              </w:rPr>
              <w:t>种植地</w:t>
            </w:r>
          </w:p>
        </w:tc>
        <w:tc>
          <w:tcPr>
            <w:tcW w:w="1230" w:type="dxa"/>
            <w:tcBorders>
              <w:top w:val="single" w:sz="4" w:space="0" w:color="auto"/>
              <w:left w:val="nil"/>
              <w:bottom w:val="single" w:sz="4" w:space="0" w:color="000000"/>
              <w:right w:val="nil"/>
            </w:tcBorders>
            <w:shd w:val="clear" w:color="auto" w:fill="FFFFFF"/>
            <w:tcMar>
              <w:top w:w="72" w:type="dxa"/>
              <w:left w:w="144" w:type="dxa"/>
              <w:bottom w:w="72" w:type="dxa"/>
              <w:right w:w="144" w:type="dxa"/>
            </w:tcMar>
          </w:tcPr>
          <w:p w:rsidR="008B6565" w:rsidRDefault="00520699">
            <w:pPr>
              <w:pStyle w:val="ab"/>
              <w:widowControl/>
              <w:jc w:val="center"/>
              <w:rPr>
                <w:rFonts w:ascii="宋体" w:hAnsi="宋体" w:cs="宋体"/>
                <w:color w:val="000000"/>
                <w:spacing w:val="2"/>
                <w:kern w:val="2"/>
              </w:rPr>
            </w:pPr>
            <w:r>
              <w:rPr>
                <w:rFonts w:ascii="宋体" w:hAnsi="宋体" w:cs="宋体" w:hint="eastAsia"/>
                <w:color w:val="000000"/>
                <w:spacing w:val="2"/>
                <w:kern w:val="2"/>
              </w:rPr>
              <w:t>杉木林</w:t>
            </w:r>
          </w:p>
        </w:tc>
        <w:tc>
          <w:tcPr>
            <w:tcW w:w="1397" w:type="dxa"/>
            <w:tcBorders>
              <w:top w:val="single" w:sz="4" w:space="0" w:color="auto"/>
              <w:left w:val="nil"/>
              <w:bottom w:val="single" w:sz="4" w:space="0" w:color="000000"/>
              <w:right w:val="nil"/>
            </w:tcBorders>
            <w:shd w:val="clear" w:color="auto" w:fill="FFFFFF"/>
            <w:tcMar>
              <w:top w:w="72" w:type="dxa"/>
              <w:left w:w="144" w:type="dxa"/>
              <w:bottom w:w="72" w:type="dxa"/>
              <w:right w:w="144" w:type="dxa"/>
            </w:tcMar>
          </w:tcPr>
          <w:p w:rsidR="008B6565" w:rsidRDefault="00520699">
            <w:pPr>
              <w:pStyle w:val="ab"/>
              <w:widowControl/>
              <w:jc w:val="center"/>
              <w:rPr>
                <w:rFonts w:ascii="宋体" w:hAnsi="宋体" w:cs="宋体"/>
                <w:color w:val="000000"/>
                <w:spacing w:val="2"/>
                <w:kern w:val="2"/>
              </w:rPr>
            </w:pPr>
            <w:r>
              <w:rPr>
                <w:rFonts w:ascii="宋体" w:hAnsi="宋体" w:cs="宋体" w:hint="eastAsia"/>
                <w:color w:val="000000"/>
                <w:spacing w:val="2"/>
                <w:kern w:val="2"/>
              </w:rPr>
              <w:t>马尾松林</w:t>
            </w:r>
          </w:p>
        </w:tc>
        <w:tc>
          <w:tcPr>
            <w:tcW w:w="1063" w:type="dxa"/>
            <w:tcBorders>
              <w:top w:val="single" w:sz="4" w:space="0" w:color="auto"/>
              <w:left w:val="nil"/>
              <w:bottom w:val="single" w:sz="4" w:space="0" w:color="000000"/>
              <w:right w:val="nil"/>
            </w:tcBorders>
            <w:shd w:val="clear" w:color="auto" w:fill="FFFFFF"/>
            <w:tcMar>
              <w:top w:w="72" w:type="dxa"/>
              <w:left w:w="144" w:type="dxa"/>
              <w:bottom w:w="72" w:type="dxa"/>
              <w:right w:w="144" w:type="dxa"/>
            </w:tcMar>
          </w:tcPr>
          <w:p w:rsidR="008B6565" w:rsidRDefault="00520699">
            <w:pPr>
              <w:pStyle w:val="ab"/>
              <w:widowControl/>
              <w:jc w:val="center"/>
              <w:rPr>
                <w:rFonts w:ascii="宋体" w:hAnsi="宋体" w:cs="宋体"/>
                <w:color w:val="000000"/>
                <w:spacing w:val="2"/>
                <w:kern w:val="2"/>
              </w:rPr>
            </w:pPr>
            <w:r>
              <w:rPr>
                <w:rFonts w:ascii="宋体" w:hAnsi="宋体" w:cs="宋体" w:hint="eastAsia"/>
                <w:color w:val="000000"/>
                <w:spacing w:val="2"/>
                <w:kern w:val="2"/>
              </w:rPr>
              <w:t>米椎林</w:t>
            </w:r>
          </w:p>
        </w:tc>
        <w:tc>
          <w:tcPr>
            <w:tcW w:w="1575" w:type="dxa"/>
            <w:tcBorders>
              <w:top w:val="single" w:sz="4" w:space="0" w:color="auto"/>
              <w:left w:val="nil"/>
              <w:bottom w:val="single" w:sz="4" w:space="0" w:color="000000"/>
              <w:right w:val="nil"/>
            </w:tcBorders>
            <w:shd w:val="clear" w:color="auto" w:fill="FFFFFF"/>
            <w:tcMar>
              <w:top w:w="72" w:type="dxa"/>
              <w:left w:w="144" w:type="dxa"/>
              <w:bottom w:w="72" w:type="dxa"/>
              <w:right w:w="144" w:type="dxa"/>
            </w:tcMar>
          </w:tcPr>
          <w:p w:rsidR="008B6565" w:rsidRDefault="00520699">
            <w:pPr>
              <w:pStyle w:val="ab"/>
              <w:widowControl/>
              <w:jc w:val="center"/>
              <w:rPr>
                <w:rFonts w:ascii="宋体" w:hAnsi="宋体" w:cs="宋体"/>
                <w:color w:val="000000"/>
                <w:spacing w:val="2"/>
                <w:kern w:val="2"/>
              </w:rPr>
            </w:pPr>
            <w:r>
              <w:rPr>
                <w:rFonts w:ascii="宋体" w:hAnsi="宋体" w:cs="宋体" w:hint="eastAsia"/>
                <w:color w:val="000000"/>
                <w:spacing w:val="2"/>
                <w:kern w:val="2"/>
              </w:rPr>
              <w:t>采伐迹地</w:t>
            </w:r>
          </w:p>
        </w:tc>
      </w:tr>
      <w:tr w:rsidR="008B6565">
        <w:trPr>
          <w:trHeight w:val="361"/>
          <w:tblCellSpacing w:w="0" w:type="dxa"/>
        </w:trPr>
        <w:tc>
          <w:tcPr>
            <w:tcW w:w="1633" w:type="dxa"/>
            <w:tcBorders>
              <w:top w:val="single" w:sz="4" w:space="0" w:color="000000"/>
              <w:left w:val="nil"/>
              <w:bottom w:val="nil"/>
              <w:right w:val="nil"/>
            </w:tcBorders>
            <w:shd w:val="clear" w:color="auto" w:fill="FFFFFF"/>
            <w:tcMar>
              <w:top w:w="72" w:type="dxa"/>
              <w:left w:w="144" w:type="dxa"/>
              <w:bottom w:w="72" w:type="dxa"/>
              <w:right w:w="144" w:type="dxa"/>
            </w:tcMar>
          </w:tcPr>
          <w:p w:rsidR="008B6565" w:rsidRDefault="00520699">
            <w:pPr>
              <w:pStyle w:val="ab"/>
              <w:widowControl/>
              <w:jc w:val="center"/>
              <w:rPr>
                <w:rFonts w:ascii="宋体" w:hAnsi="宋体" w:cs="宋体"/>
                <w:color w:val="000000"/>
                <w:spacing w:val="2"/>
                <w:kern w:val="2"/>
              </w:rPr>
            </w:pPr>
            <w:r>
              <w:rPr>
                <w:rFonts w:ascii="宋体" w:hAnsi="宋体" w:cs="宋体" w:hint="eastAsia"/>
                <w:color w:val="000000"/>
                <w:spacing w:val="2"/>
                <w:kern w:val="2"/>
              </w:rPr>
              <w:t>成活率（</w:t>
            </w:r>
            <w:r>
              <w:rPr>
                <w:rFonts w:ascii="宋体" w:hAnsi="宋体" w:cs="宋体" w:hint="eastAsia"/>
                <w:color w:val="000000"/>
                <w:spacing w:val="2"/>
                <w:kern w:val="2"/>
              </w:rPr>
              <w:t>%</w:t>
            </w:r>
            <w:r>
              <w:rPr>
                <w:rFonts w:ascii="宋体" w:hAnsi="宋体" w:cs="宋体" w:hint="eastAsia"/>
                <w:color w:val="000000"/>
                <w:spacing w:val="2"/>
                <w:kern w:val="2"/>
              </w:rPr>
              <w:t>）</w:t>
            </w:r>
          </w:p>
        </w:tc>
        <w:tc>
          <w:tcPr>
            <w:tcW w:w="1230" w:type="dxa"/>
            <w:tcBorders>
              <w:top w:val="single" w:sz="4" w:space="0" w:color="000000"/>
              <w:left w:val="nil"/>
              <w:bottom w:val="nil"/>
              <w:right w:val="nil"/>
            </w:tcBorders>
            <w:shd w:val="clear" w:color="auto" w:fill="FFFFFF"/>
            <w:tcMar>
              <w:top w:w="72" w:type="dxa"/>
              <w:left w:w="144" w:type="dxa"/>
              <w:bottom w:w="72" w:type="dxa"/>
              <w:right w:w="144" w:type="dxa"/>
            </w:tcMa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95.3%</w:t>
            </w:r>
          </w:p>
        </w:tc>
        <w:tc>
          <w:tcPr>
            <w:tcW w:w="1397" w:type="dxa"/>
            <w:tcBorders>
              <w:top w:val="single" w:sz="4" w:space="0" w:color="000000"/>
              <w:left w:val="nil"/>
              <w:bottom w:val="nil"/>
              <w:right w:val="nil"/>
            </w:tcBorders>
            <w:shd w:val="clear" w:color="auto" w:fill="FFFFFF"/>
            <w:tcMar>
              <w:top w:w="72" w:type="dxa"/>
              <w:left w:w="144" w:type="dxa"/>
              <w:bottom w:w="72" w:type="dxa"/>
              <w:right w:w="144" w:type="dxa"/>
            </w:tcMa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95.1%</w:t>
            </w:r>
          </w:p>
        </w:tc>
        <w:tc>
          <w:tcPr>
            <w:tcW w:w="1063" w:type="dxa"/>
            <w:tcBorders>
              <w:top w:val="single" w:sz="4" w:space="0" w:color="000000"/>
              <w:left w:val="nil"/>
              <w:bottom w:val="nil"/>
              <w:right w:val="nil"/>
            </w:tcBorders>
            <w:shd w:val="clear" w:color="auto" w:fill="FFFFFF"/>
            <w:tcMar>
              <w:top w:w="72" w:type="dxa"/>
              <w:left w:w="144" w:type="dxa"/>
              <w:bottom w:w="72" w:type="dxa"/>
              <w:right w:w="144" w:type="dxa"/>
            </w:tcMa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96.1%</w:t>
            </w:r>
          </w:p>
        </w:tc>
        <w:tc>
          <w:tcPr>
            <w:tcW w:w="1575" w:type="dxa"/>
            <w:tcBorders>
              <w:top w:val="single" w:sz="4" w:space="0" w:color="000000"/>
              <w:left w:val="nil"/>
              <w:bottom w:val="nil"/>
              <w:right w:val="nil"/>
            </w:tcBorders>
            <w:shd w:val="clear" w:color="auto" w:fill="FFFFFF"/>
            <w:tcMar>
              <w:top w:w="72" w:type="dxa"/>
              <w:left w:w="144" w:type="dxa"/>
              <w:bottom w:w="72" w:type="dxa"/>
              <w:right w:w="144" w:type="dxa"/>
            </w:tcMa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88.5%</w:t>
            </w:r>
          </w:p>
        </w:tc>
      </w:tr>
      <w:tr w:rsidR="008B6565">
        <w:trPr>
          <w:trHeight w:val="355"/>
          <w:tblCellSpacing w:w="0" w:type="dxa"/>
        </w:trPr>
        <w:tc>
          <w:tcPr>
            <w:tcW w:w="1633" w:type="dxa"/>
            <w:tcBorders>
              <w:top w:val="nil"/>
              <w:left w:val="nil"/>
              <w:bottom w:val="single" w:sz="12" w:space="0" w:color="000000"/>
              <w:right w:val="nil"/>
            </w:tcBorders>
            <w:shd w:val="clear" w:color="auto" w:fill="FFFFFF"/>
            <w:tcMar>
              <w:top w:w="72" w:type="dxa"/>
              <w:left w:w="144" w:type="dxa"/>
              <w:bottom w:w="72" w:type="dxa"/>
              <w:right w:w="144" w:type="dxa"/>
            </w:tcMar>
          </w:tcPr>
          <w:p w:rsidR="008B6565" w:rsidRDefault="00520699">
            <w:pPr>
              <w:pStyle w:val="ab"/>
              <w:widowControl/>
              <w:jc w:val="center"/>
              <w:rPr>
                <w:rFonts w:ascii="宋体" w:hAnsi="宋体" w:cs="宋体"/>
                <w:color w:val="000000"/>
                <w:spacing w:val="2"/>
                <w:kern w:val="2"/>
              </w:rPr>
            </w:pPr>
            <w:r>
              <w:rPr>
                <w:rFonts w:ascii="宋体" w:hAnsi="宋体" w:cs="宋体" w:hint="eastAsia"/>
                <w:color w:val="000000"/>
                <w:spacing w:val="2"/>
                <w:kern w:val="2"/>
              </w:rPr>
              <w:t>苗高（㎝）</w:t>
            </w:r>
          </w:p>
        </w:tc>
        <w:tc>
          <w:tcPr>
            <w:tcW w:w="1230" w:type="dxa"/>
            <w:tcBorders>
              <w:top w:val="nil"/>
              <w:left w:val="nil"/>
              <w:bottom w:val="single" w:sz="12" w:space="0" w:color="000000"/>
              <w:right w:val="nil"/>
            </w:tcBorders>
            <w:shd w:val="clear" w:color="auto" w:fill="FFFFFF"/>
            <w:tcMar>
              <w:top w:w="72" w:type="dxa"/>
              <w:left w:w="144" w:type="dxa"/>
              <w:bottom w:w="72" w:type="dxa"/>
              <w:right w:w="144" w:type="dxa"/>
            </w:tcMa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127.2</w:t>
            </w:r>
          </w:p>
        </w:tc>
        <w:tc>
          <w:tcPr>
            <w:tcW w:w="1397" w:type="dxa"/>
            <w:tcBorders>
              <w:top w:val="nil"/>
              <w:left w:val="nil"/>
              <w:bottom w:val="single" w:sz="12" w:space="0" w:color="000000"/>
              <w:right w:val="nil"/>
            </w:tcBorders>
            <w:shd w:val="clear" w:color="auto" w:fill="FFFFFF"/>
            <w:tcMar>
              <w:top w:w="72" w:type="dxa"/>
              <w:left w:w="144" w:type="dxa"/>
              <w:bottom w:w="72" w:type="dxa"/>
              <w:right w:w="144" w:type="dxa"/>
            </w:tcMa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125.0</w:t>
            </w:r>
          </w:p>
        </w:tc>
        <w:tc>
          <w:tcPr>
            <w:tcW w:w="1063" w:type="dxa"/>
            <w:tcBorders>
              <w:top w:val="nil"/>
              <w:left w:val="nil"/>
              <w:bottom w:val="single" w:sz="12" w:space="0" w:color="000000"/>
              <w:right w:val="nil"/>
            </w:tcBorders>
            <w:shd w:val="clear" w:color="auto" w:fill="FFFFFF"/>
            <w:tcMar>
              <w:top w:w="72" w:type="dxa"/>
              <w:left w:w="144" w:type="dxa"/>
              <w:bottom w:w="72" w:type="dxa"/>
              <w:right w:w="144" w:type="dxa"/>
            </w:tcMa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121.1</w:t>
            </w:r>
          </w:p>
        </w:tc>
        <w:tc>
          <w:tcPr>
            <w:tcW w:w="1575" w:type="dxa"/>
            <w:tcBorders>
              <w:top w:val="nil"/>
              <w:left w:val="nil"/>
              <w:bottom w:val="single" w:sz="12" w:space="0" w:color="000000"/>
              <w:right w:val="nil"/>
            </w:tcBorders>
            <w:shd w:val="clear" w:color="auto" w:fill="FFFFFF"/>
            <w:tcMar>
              <w:top w:w="72" w:type="dxa"/>
              <w:left w:w="144" w:type="dxa"/>
              <w:bottom w:w="72" w:type="dxa"/>
              <w:right w:w="144" w:type="dxa"/>
            </w:tcMa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106.4</w:t>
            </w:r>
          </w:p>
        </w:tc>
      </w:tr>
    </w:tbl>
    <w:p w:rsidR="008B6565" w:rsidRDefault="008B6565">
      <w:pPr>
        <w:pStyle w:val="af0"/>
        <w:ind w:firstLineChars="0" w:firstLine="0"/>
        <w:rPr>
          <w:rFonts w:hAnsi="宋体" w:cs="宋体"/>
          <w:b/>
          <w:bCs/>
          <w:sz w:val="28"/>
          <w:szCs w:val="28"/>
        </w:rPr>
      </w:pPr>
    </w:p>
    <w:p w:rsidR="008B6565" w:rsidRDefault="008B6565">
      <w:pPr>
        <w:pStyle w:val="af0"/>
        <w:ind w:firstLineChars="0" w:firstLine="0"/>
        <w:rPr>
          <w:rFonts w:hAnsi="宋体" w:cs="宋体"/>
          <w:b/>
          <w:bCs/>
          <w:sz w:val="28"/>
          <w:szCs w:val="28"/>
        </w:rPr>
      </w:pPr>
    </w:p>
    <w:p w:rsidR="008B6565" w:rsidRDefault="008B6565">
      <w:pPr>
        <w:pStyle w:val="af0"/>
        <w:ind w:firstLineChars="0" w:firstLine="0"/>
        <w:rPr>
          <w:rFonts w:hAnsi="宋体" w:cs="宋体"/>
          <w:b/>
          <w:bCs/>
          <w:color w:val="000000"/>
          <w:spacing w:val="2"/>
          <w:sz w:val="28"/>
          <w:szCs w:val="28"/>
        </w:rPr>
      </w:pPr>
    </w:p>
    <w:p w:rsidR="008B6565" w:rsidRDefault="00520699">
      <w:pPr>
        <w:pStyle w:val="af0"/>
        <w:spacing w:line="540" w:lineRule="exact"/>
        <w:ind w:firstLineChars="0" w:firstLine="0"/>
        <w:rPr>
          <w:rFonts w:hAnsi="宋体" w:cs="宋体"/>
          <w:b/>
          <w:bCs/>
          <w:color w:val="000000"/>
          <w:spacing w:val="2"/>
          <w:sz w:val="28"/>
          <w:szCs w:val="28"/>
        </w:rPr>
      </w:pPr>
      <w:r>
        <w:rPr>
          <w:rFonts w:hAnsi="宋体" w:cs="宋体" w:hint="eastAsia"/>
          <w:b/>
          <w:bCs/>
          <w:color w:val="000000"/>
          <w:spacing w:val="2"/>
          <w:sz w:val="28"/>
          <w:szCs w:val="28"/>
        </w:rPr>
        <w:t>（</w:t>
      </w:r>
      <w:r>
        <w:rPr>
          <w:rFonts w:hAnsi="宋体" w:cs="宋体" w:hint="eastAsia"/>
          <w:b/>
          <w:bCs/>
          <w:color w:val="000000"/>
          <w:spacing w:val="2"/>
          <w:sz w:val="28"/>
          <w:szCs w:val="28"/>
        </w:rPr>
        <w:t>2</w:t>
      </w:r>
      <w:r>
        <w:rPr>
          <w:rFonts w:hAnsi="宋体" w:cs="宋体" w:hint="eastAsia"/>
          <w:b/>
          <w:bCs/>
          <w:color w:val="000000"/>
          <w:spacing w:val="2"/>
          <w:sz w:val="28"/>
          <w:szCs w:val="28"/>
        </w:rPr>
        <w:t>）不同种植季节对种植的影响</w:t>
      </w:r>
    </w:p>
    <w:p w:rsidR="008B6565" w:rsidRDefault="00520699">
      <w:pPr>
        <w:widowControl/>
        <w:spacing w:line="360" w:lineRule="atLeast"/>
        <w:ind w:firstLineChars="200" w:firstLine="560"/>
        <w:jc w:val="left"/>
        <w:rPr>
          <w:rFonts w:ascii="仿宋" w:eastAsia="仿宋" w:hAnsi="仿宋"/>
          <w:kern w:val="0"/>
          <w:sz w:val="28"/>
          <w:szCs w:val="28"/>
          <w:lang/>
        </w:rPr>
      </w:pPr>
      <w:r>
        <w:rPr>
          <w:rFonts w:ascii="仿宋" w:eastAsia="仿宋" w:hAnsi="仿宋" w:hint="eastAsia"/>
          <w:kern w:val="0"/>
          <w:sz w:val="28"/>
          <w:szCs w:val="28"/>
          <w:lang/>
        </w:rPr>
        <w:t>选择多花黄精苗（</w:t>
      </w:r>
      <w:r>
        <w:rPr>
          <w:rFonts w:ascii="仿宋" w:eastAsia="仿宋" w:hAnsi="仿宋" w:hint="eastAsia"/>
          <w:kern w:val="0"/>
          <w:sz w:val="28"/>
          <w:szCs w:val="28"/>
          <w:lang/>
        </w:rPr>
        <w:t xml:space="preserve">10-12 </w:t>
      </w:r>
      <w:r>
        <w:rPr>
          <w:rFonts w:ascii="仿宋" w:eastAsia="仿宋" w:hAnsi="仿宋" w:hint="eastAsia"/>
          <w:kern w:val="0"/>
          <w:sz w:val="28"/>
          <w:szCs w:val="28"/>
          <w:lang/>
        </w:rPr>
        <w:t>月及</w:t>
      </w:r>
      <w:r>
        <w:rPr>
          <w:rFonts w:ascii="仿宋" w:eastAsia="仿宋" w:hAnsi="仿宋" w:hint="eastAsia"/>
          <w:kern w:val="0"/>
          <w:sz w:val="28"/>
          <w:szCs w:val="28"/>
          <w:lang/>
        </w:rPr>
        <w:t xml:space="preserve"> 1-3 </w:t>
      </w:r>
      <w:r>
        <w:rPr>
          <w:rFonts w:ascii="仿宋" w:eastAsia="仿宋" w:hAnsi="仿宋" w:hint="eastAsia"/>
          <w:kern w:val="0"/>
          <w:sz w:val="28"/>
          <w:szCs w:val="28"/>
          <w:lang/>
        </w:rPr>
        <w:t>月采用地下茎种植，其余月份采用带地上茎的种苗），从</w:t>
      </w:r>
      <w:r>
        <w:rPr>
          <w:rFonts w:ascii="仿宋" w:eastAsia="仿宋" w:hAnsi="仿宋" w:hint="eastAsia"/>
          <w:kern w:val="0"/>
          <w:sz w:val="28"/>
          <w:szCs w:val="28"/>
          <w:lang/>
        </w:rPr>
        <w:t xml:space="preserve"> 1 </w:t>
      </w:r>
      <w:r>
        <w:rPr>
          <w:rFonts w:ascii="仿宋" w:eastAsia="仿宋" w:hAnsi="仿宋" w:hint="eastAsia"/>
          <w:kern w:val="0"/>
          <w:sz w:val="28"/>
          <w:szCs w:val="28"/>
          <w:lang/>
        </w:rPr>
        <w:t>月至</w:t>
      </w:r>
      <w:r>
        <w:rPr>
          <w:rFonts w:ascii="仿宋" w:eastAsia="仿宋" w:hAnsi="仿宋" w:hint="eastAsia"/>
          <w:kern w:val="0"/>
          <w:sz w:val="28"/>
          <w:szCs w:val="28"/>
          <w:lang/>
        </w:rPr>
        <w:t xml:space="preserve"> 12 </w:t>
      </w:r>
      <w:r>
        <w:rPr>
          <w:rFonts w:ascii="仿宋" w:eastAsia="仿宋" w:hAnsi="仿宋" w:hint="eastAsia"/>
          <w:kern w:val="0"/>
          <w:sz w:val="28"/>
          <w:szCs w:val="28"/>
          <w:lang/>
        </w:rPr>
        <w:t>月每月中旬在杉木、马尾松林下开展种植试验，种植后生长</w:t>
      </w:r>
      <w:r>
        <w:rPr>
          <w:rFonts w:ascii="仿宋" w:eastAsia="仿宋" w:hAnsi="仿宋" w:hint="eastAsia"/>
          <w:kern w:val="0"/>
          <w:sz w:val="28"/>
          <w:szCs w:val="28"/>
          <w:lang/>
        </w:rPr>
        <w:t xml:space="preserve"> 6 </w:t>
      </w:r>
      <w:r>
        <w:rPr>
          <w:rFonts w:ascii="仿宋" w:eastAsia="仿宋" w:hAnsi="仿宋" w:hint="eastAsia"/>
          <w:kern w:val="0"/>
          <w:sz w:val="28"/>
          <w:szCs w:val="28"/>
          <w:lang/>
        </w:rPr>
        <w:t>个月进行成活率测定。结果发现：成活率较高的时期为</w:t>
      </w:r>
      <w:r>
        <w:rPr>
          <w:rFonts w:ascii="仿宋" w:eastAsia="仿宋" w:hAnsi="仿宋" w:hint="eastAsia"/>
          <w:kern w:val="0"/>
          <w:sz w:val="28"/>
          <w:szCs w:val="28"/>
          <w:lang/>
        </w:rPr>
        <w:t xml:space="preserve"> 1-3 </w:t>
      </w:r>
      <w:r>
        <w:rPr>
          <w:rFonts w:ascii="仿宋" w:eastAsia="仿宋" w:hAnsi="仿宋" w:hint="eastAsia"/>
          <w:kern w:val="0"/>
          <w:sz w:val="28"/>
          <w:szCs w:val="28"/>
          <w:lang/>
        </w:rPr>
        <w:t>月及</w:t>
      </w:r>
      <w:r>
        <w:rPr>
          <w:rFonts w:ascii="仿宋" w:eastAsia="仿宋" w:hAnsi="仿宋" w:hint="eastAsia"/>
          <w:kern w:val="0"/>
          <w:sz w:val="28"/>
          <w:szCs w:val="28"/>
          <w:lang/>
        </w:rPr>
        <w:t xml:space="preserve"> 11-12 </w:t>
      </w:r>
      <w:r>
        <w:rPr>
          <w:rFonts w:ascii="仿宋" w:eastAsia="仿宋" w:hAnsi="仿宋" w:hint="eastAsia"/>
          <w:kern w:val="0"/>
          <w:sz w:val="28"/>
          <w:szCs w:val="28"/>
          <w:lang/>
        </w:rPr>
        <w:t>月。每年</w:t>
      </w:r>
      <w:r>
        <w:rPr>
          <w:rFonts w:ascii="仿宋" w:eastAsia="仿宋" w:hAnsi="仿宋" w:hint="eastAsia"/>
          <w:kern w:val="0"/>
          <w:sz w:val="28"/>
          <w:szCs w:val="28"/>
          <w:lang/>
        </w:rPr>
        <w:t xml:space="preserve"> 4 </w:t>
      </w:r>
      <w:r>
        <w:rPr>
          <w:rFonts w:ascii="仿宋" w:eastAsia="仿宋" w:hAnsi="仿宋" w:hint="eastAsia"/>
          <w:kern w:val="0"/>
          <w:sz w:val="28"/>
          <w:szCs w:val="28"/>
          <w:lang/>
        </w:rPr>
        <w:t>月初黄精开始萌芽出土，此阶段种植若操作不当，易损伤黄精芽头，显著影响种植成活率；</w:t>
      </w:r>
      <w:r>
        <w:rPr>
          <w:rFonts w:ascii="仿宋" w:eastAsia="仿宋" w:hAnsi="仿宋" w:hint="eastAsia"/>
          <w:kern w:val="0"/>
          <w:sz w:val="28"/>
          <w:szCs w:val="28"/>
          <w:lang/>
        </w:rPr>
        <w:t xml:space="preserve">4 </w:t>
      </w:r>
      <w:r>
        <w:rPr>
          <w:rFonts w:ascii="仿宋" w:eastAsia="仿宋" w:hAnsi="仿宋" w:hint="eastAsia"/>
          <w:kern w:val="0"/>
          <w:sz w:val="28"/>
          <w:szCs w:val="28"/>
          <w:lang/>
        </w:rPr>
        <w:t>月中旬后黄精完全萌芽，气温显著升高，幼苗叶片幼嫩、蒸腾作用强，成活率显著下降，</w:t>
      </w:r>
      <w:r>
        <w:rPr>
          <w:rFonts w:ascii="仿宋" w:eastAsia="仿宋" w:hAnsi="仿宋" w:hint="eastAsia"/>
          <w:kern w:val="0"/>
          <w:sz w:val="28"/>
          <w:szCs w:val="28"/>
          <w:lang/>
        </w:rPr>
        <w:t xml:space="preserve">5-8 </w:t>
      </w:r>
      <w:r>
        <w:rPr>
          <w:rFonts w:ascii="仿宋" w:eastAsia="仿宋" w:hAnsi="仿宋" w:hint="eastAsia"/>
          <w:kern w:val="0"/>
          <w:sz w:val="28"/>
          <w:szCs w:val="28"/>
          <w:lang/>
        </w:rPr>
        <w:t>月因天气干旱、气温偏高，种植成活率最低（见图</w:t>
      </w:r>
      <w:r>
        <w:rPr>
          <w:rFonts w:ascii="仿宋" w:eastAsia="仿宋" w:hAnsi="仿宋" w:hint="eastAsia"/>
          <w:kern w:val="0"/>
          <w:sz w:val="28"/>
          <w:szCs w:val="28"/>
          <w:lang/>
        </w:rPr>
        <w:t xml:space="preserve"> 1</w:t>
      </w:r>
      <w:r>
        <w:rPr>
          <w:rFonts w:ascii="仿宋" w:eastAsia="仿宋" w:hAnsi="仿宋" w:hint="eastAsia"/>
          <w:kern w:val="0"/>
          <w:sz w:val="28"/>
          <w:szCs w:val="28"/>
          <w:lang/>
        </w:rPr>
        <w:t>）。</w:t>
      </w:r>
    </w:p>
    <w:p w:rsidR="008B6565" w:rsidRDefault="00520699">
      <w:pPr>
        <w:pStyle w:val="af0"/>
        <w:ind w:firstLineChars="767" w:firstLine="2187"/>
        <w:rPr>
          <w:rFonts w:hAnsi="宋体" w:cs="宋体"/>
          <w:color w:val="000000"/>
          <w:spacing w:val="2"/>
          <w:sz w:val="28"/>
          <w:szCs w:val="28"/>
        </w:rPr>
      </w:pPr>
      <w:r>
        <w:rPr>
          <w:rFonts w:hAnsi="宋体" w:cs="宋体" w:hint="eastAsia"/>
          <w:b/>
          <w:bCs/>
          <w:color w:val="000000"/>
          <w:spacing w:val="2"/>
          <w:sz w:val="28"/>
          <w:szCs w:val="28"/>
        </w:rPr>
        <w:t>图</w:t>
      </w:r>
      <w:r>
        <w:rPr>
          <w:rFonts w:hAnsi="宋体" w:cs="宋体" w:hint="eastAsia"/>
          <w:b/>
          <w:bCs/>
          <w:color w:val="000000"/>
          <w:spacing w:val="2"/>
          <w:sz w:val="28"/>
          <w:szCs w:val="28"/>
        </w:rPr>
        <w:t>1</w:t>
      </w:r>
      <w:r>
        <w:rPr>
          <w:rFonts w:hAnsi="宋体" w:cs="宋体" w:hint="eastAsia"/>
          <w:b/>
          <w:bCs/>
          <w:color w:val="000000"/>
          <w:spacing w:val="2"/>
          <w:sz w:val="28"/>
          <w:szCs w:val="28"/>
        </w:rPr>
        <w:t xml:space="preserve">　黄精不同季节栽培成活率试验</w:t>
      </w:r>
      <w:r>
        <w:rPr>
          <w:rFonts w:hAnsi="宋体" w:cs="宋体" w:hint="eastAsia"/>
          <w:b/>
          <w:bCs/>
          <w:color w:val="000000"/>
          <w:spacing w:val="2"/>
          <w:sz w:val="28"/>
          <w:szCs w:val="28"/>
        </w:rPr>
        <w:t xml:space="preserve">    </w:t>
      </w:r>
      <w:r>
        <w:rPr>
          <w:rFonts w:hAnsi="宋体" w:cs="宋体" w:hint="eastAsia"/>
          <w:color w:val="000000"/>
          <w:spacing w:val="2"/>
          <w:sz w:val="28"/>
          <w:szCs w:val="28"/>
        </w:rPr>
        <w:t xml:space="preserve"> </w:t>
      </w:r>
      <w:r>
        <w:rPr>
          <w:rFonts w:hAnsi="宋体" w:cs="宋体" w:hint="eastAsia"/>
          <w:color w:val="000000"/>
          <w:spacing w:val="2"/>
          <w:sz w:val="28"/>
          <w:szCs w:val="28"/>
        </w:rPr>
        <w:t>单位：</w:t>
      </w:r>
      <w:r>
        <w:rPr>
          <w:rFonts w:hAnsi="宋体" w:cs="宋体" w:hint="eastAsia"/>
          <w:color w:val="000000"/>
          <w:spacing w:val="2"/>
          <w:sz w:val="28"/>
          <w:szCs w:val="28"/>
        </w:rPr>
        <w:t>%</w:t>
      </w:r>
    </w:p>
    <w:p w:rsidR="008B6565" w:rsidRDefault="00520699" w:rsidP="00DE7FC0">
      <w:pPr>
        <w:pStyle w:val="af0"/>
        <w:ind w:firstLineChars="767" w:firstLine="1611"/>
        <w:jc w:val="center"/>
        <w:rPr>
          <w:rFonts w:hAnsi="宋体" w:cs="宋体"/>
          <w:color w:val="000000"/>
          <w:spacing w:val="2"/>
          <w:sz w:val="28"/>
          <w:szCs w:val="28"/>
        </w:rPr>
      </w:pPr>
      <w:r>
        <w:rPr>
          <w:noProof/>
        </w:rPr>
        <w:lastRenderedPageBreak/>
        <w:drawing>
          <wp:inline distT="0" distB="0" distL="114300" distR="114300">
            <wp:extent cx="4584065" cy="2755265"/>
            <wp:effectExtent l="0" t="0" r="698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4584065" cy="2755265"/>
                    </a:xfrm>
                    <a:prstGeom prst="rect">
                      <a:avLst/>
                    </a:prstGeom>
                    <a:noFill/>
                    <a:ln>
                      <a:noFill/>
                    </a:ln>
                  </pic:spPr>
                </pic:pic>
              </a:graphicData>
            </a:graphic>
          </wp:inline>
        </w:drawing>
      </w:r>
    </w:p>
    <w:p w:rsidR="008B6565" w:rsidRDefault="00520699">
      <w:pPr>
        <w:widowControl/>
        <w:spacing w:line="360" w:lineRule="atLeast"/>
        <w:ind w:firstLineChars="200" w:firstLine="560"/>
        <w:jc w:val="left"/>
        <w:rPr>
          <w:rFonts w:ascii="仿宋" w:eastAsia="仿宋" w:hAnsi="仿宋"/>
          <w:kern w:val="0"/>
          <w:sz w:val="28"/>
          <w:szCs w:val="28"/>
          <w:lang/>
        </w:rPr>
      </w:pPr>
      <w:r>
        <w:rPr>
          <w:rFonts w:ascii="仿宋" w:eastAsia="仿宋" w:hAnsi="仿宋" w:hint="eastAsia"/>
          <w:kern w:val="0"/>
          <w:sz w:val="28"/>
          <w:szCs w:val="28"/>
          <w:lang/>
        </w:rPr>
        <w:t xml:space="preserve">10 </w:t>
      </w:r>
      <w:r>
        <w:rPr>
          <w:rFonts w:ascii="仿宋" w:eastAsia="仿宋" w:hAnsi="仿宋" w:hint="eastAsia"/>
          <w:kern w:val="0"/>
          <w:sz w:val="28"/>
          <w:szCs w:val="28"/>
          <w:lang/>
        </w:rPr>
        <w:t>月份后，黄精地上部分开始枯萎，气候逐步转为凉爽，种植成活率逐步提升。综合种植成活率及种植成本双重考量，确定黄精的最佳种植时期为</w:t>
      </w:r>
      <w:r>
        <w:rPr>
          <w:rFonts w:ascii="仿宋" w:eastAsia="仿宋" w:hAnsi="仿宋" w:hint="eastAsia"/>
          <w:kern w:val="0"/>
          <w:sz w:val="28"/>
          <w:szCs w:val="28"/>
          <w:lang/>
        </w:rPr>
        <w:t xml:space="preserve"> 1-3 </w:t>
      </w:r>
      <w:r>
        <w:rPr>
          <w:rFonts w:ascii="仿宋" w:eastAsia="仿宋" w:hAnsi="仿宋" w:hint="eastAsia"/>
          <w:kern w:val="0"/>
          <w:sz w:val="28"/>
          <w:szCs w:val="28"/>
          <w:lang/>
        </w:rPr>
        <w:t>月及</w:t>
      </w:r>
      <w:r>
        <w:rPr>
          <w:rFonts w:ascii="仿宋" w:eastAsia="仿宋" w:hAnsi="仿宋" w:hint="eastAsia"/>
          <w:kern w:val="0"/>
          <w:sz w:val="28"/>
          <w:szCs w:val="28"/>
          <w:lang/>
        </w:rPr>
        <w:t xml:space="preserve"> 11 </w:t>
      </w:r>
      <w:r>
        <w:rPr>
          <w:rFonts w:ascii="仿宋" w:eastAsia="仿宋" w:hAnsi="仿宋" w:hint="eastAsia"/>
          <w:kern w:val="0"/>
          <w:sz w:val="28"/>
          <w:szCs w:val="28"/>
          <w:lang/>
        </w:rPr>
        <w:t>月。</w:t>
      </w:r>
    </w:p>
    <w:p w:rsidR="008B6565" w:rsidRDefault="00520699">
      <w:pPr>
        <w:pStyle w:val="af0"/>
        <w:ind w:firstLineChars="0" w:firstLine="0"/>
        <w:rPr>
          <w:rFonts w:hAnsi="宋体" w:cs="宋体"/>
          <w:b/>
          <w:bCs/>
          <w:color w:val="000000"/>
          <w:spacing w:val="2"/>
          <w:sz w:val="28"/>
          <w:szCs w:val="28"/>
        </w:rPr>
      </w:pPr>
      <w:r>
        <w:rPr>
          <w:rFonts w:hAnsi="宋体" w:cs="宋体" w:hint="eastAsia"/>
          <w:b/>
          <w:bCs/>
          <w:color w:val="000000"/>
          <w:spacing w:val="2"/>
          <w:sz w:val="28"/>
          <w:szCs w:val="28"/>
        </w:rPr>
        <w:t>（</w:t>
      </w:r>
      <w:r>
        <w:rPr>
          <w:rFonts w:hAnsi="宋体" w:cs="宋体" w:hint="eastAsia"/>
          <w:b/>
          <w:bCs/>
          <w:color w:val="000000"/>
          <w:spacing w:val="2"/>
          <w:sz w:val="28"/>
          <w:szCs w:val="28"/>
        </w:rPr>
        <w:t>3</w:t>
      </w:r>
      <w:r>
        <w:rPr>
          <w:rFonts w:hAnsi="宋体" w:cs="宋体" w:hint="eastAsia"/>
          <w:b/>
          <w:bCs/>
          <w:color w:val="000000"/>
          <w:spacing w:val="2"/>
          <w:sz w:val="28"/>
          <w:szCs w:val="28"/>
        </w:rPr>
        <w:t>）不同密度种植的影响</w:t>
      </w:r>
    </w:p>
    <w:p w:rsidR="008B6565" w:rsidRDefault="00520699">
      <w:pPr>
        <w:pStyle w:val="af0"/>
        <w:spacing w:line="540" w:lineRule="exact"/>
        <w:ind w:firstLineChars="0" w:firstLine="563"/>
        <w:rPr>
          <w:rFonts w:ascii="仿宋" w:eastAsia="仿宋" w:hAnsi="仿宋"/>
          <w:kern w:val="0"/>
          <w:sz w:val="28"/>
          <w:szCs w:val="28"/>
          <w:lang/>
        </w:rPr>
      </w:pPr>
      <w:r>
        <w:rPr>
          <w:rFonts w:ascii="仿宋" w:eastAsia="仿宋" w:hAnsi="仿宋" w:hint="eastAsia"/>
          <w:kern w:val="0"/>
          <w:sz w:val="28"/>
          <w:szCs w:val="28"/>
          <w:lang/>
        </w:rPr>
        <w:t>选择多花黄精</w:t>
      </w:r>
      <w:r>
        <w:rPr>
          <w:rFonts w:ascii="仿宋" w:eastAsia="仿宋" w:hAnsi="仿宋" w:hint="eastAsia"/>
          <w:kern w:val="0"/>
          <w:sz w:val="28"/>
          <w:szCs w:val="28"/>
          <w:lang/>
        </w:rPr>
        <w:t>2</w:t>
      </w:r>
      <w:r>
        <w:rPr>
          <w:rFonts w:ascii="仿宋" w:eastAsia="仿宋" w:hAnsi="仿宋" w:hint="eastAsia"/>
          <w:kern w:val="0"/>
          <w:sz w:val="28"/>
          <w:szCs w:val="28"/>
          <w:lang/>
        </w:rPr>
        <w:t>年生的根茎种苗作为试验材料，设置</w:t>
      </w:r>
      <w:r>
        <w:rPr>
          <w:rFonts w:ascii="仿宋" w:eastAsia="仿宋" w:hAnsi="仿宋" w:hint="eastAsia"/>
          <w:kern w:val="0"/>
          <w:sz w:val="28"/>
          <w:szCs w:val="28"/>
          <w:lang/>
        </w:rPr>
        <w:t>5</w:t>
      </w:r>
      <w:r>
        <w:rPr>
          <w:rFonts w:ascii="仿宋" w:eastAsia="仿宋" w:hAnsi="仿宋" w:hint="eastAsia"/>
          <w:kern w:val="0"/>
          <w:sz w:val="28"/>
          <w:szCs w:val="28"/>
          <w:lang/>
        </w:rPr>
        <w:t>个种植密度梯度，分别为</w:t>
      </w:r>
      <w:r>
        <w:rPr>
          <w:rFonts w:ascii="仿宋" w:eastAsia="仿宋" w:hAnsi="仿宋" w:hint="eastAsia"/>
          <w:kern w:val="0"/>
          <w:sz w:val="28"/>
          <w:szCs w:val="28"/>
          <w:lang/>
        </w:rPr>
        <w:t>20</w:t>
      </w:r>
      <w:r>
        <w:rPr>
          <w:rFonts w:ascii="仿宋" w:eastAsia="仿宋" w:hAnsi="仿宋" w:hint="eastAsia"/>
          <w:kern w:val="0"/>
          <w:sz w:val="28"/>
          <w:szCs w:val="28"/>
          <w:lang/>
        </w:rPr>
        <w:t>×</w:t>
      </w:r>
      <w:r>
        <w:rPr>
          <w:rFonts w:ascii="仿宋" w:eastAsia="仿宋" w:hAnsi="仿宋" w:hint="eastAsia"/>
          <w:kern w:val="0"/>
          <w:sz w:val="28"/>
          <w:szCs w:val="28"/>
          <w:lang/>
        </w:rPr>
        <w:t>30</w:t>
      </w:r>
      <w:r>
        <w:rPr>
          <w:rFonts w:ascii="仿宋" w:eastAsia="仿宋" w:hAnsi="仿宋" w:hint="eastAsia"/>
          <w:kern w:val="0"/>
          <w:sz w:val="28"/>
          <w:szCs w:val="28"/>
          <w:lang/>
        </w:rPr>
        <w:t>㎝、</w:t>
      </w:r>
      <w:r>
        <w:rPr>
          <w:rFonts w:ascii="仿宋" w:eastAsia="仿宋" w:hAnsi="仿宋" w:hint="eastAsia"/>
          <w:kern w:val="0"/>
          <w:sz w:val="28"/>
          <w:szCs w:val="28"/>
          <w:lang/>
        </w:rPr>
        <w:t>30</w:t>
      </w:r>
      <w:r>
        <w:rPr>
          <w:rFonts w:ascii="仿宋" w:eastAsia="仿宋" w:hAnsi="仿宋" w:hint="eastAsia"/>
          <w:kern w:val="0"/>
          <w:sz w:val="28"/>
          <w:szCs w:val="28"/>
          <w:lang/>
        </w:rPr>
        <w:t>×</w:t>
      </w:r>
      <w:r>
        <w:rPr>
          <w:rFonts w:ascii="仿宋" w:eastAsia="仿宋" w:hAnsi="仿宋" w:hint="eastAsia"/>
          <w:kern w:val="0"/>
          <w:sz w:val="28"/>
          <w:szCs w:val="28"/>
          <w:lang/>
        </w:rPr>
        <w:t>40</w:t>
      </w:r>
      <w:r>
        <w:rPr>
          <w:rFonts w:ascii="仿宋" w:eastAsia="仿宋" w:hAnsi="仿宋" w:hint="eastAsia"/>
          <w:kern w:val="0"/>
          <w:sz w:val="28"/>
          <w:szCs w:val="28"/>
          <w:lang/>
        </w:rPr>
        <w:t>㎝、</w:t>
      </w:r>
      <w:r>
        <w:rPr>
          <w:rFonts w:ascii="仿宋" w:eastAsia="仿宋" w:hAnsi="仿宋" w:hint="eastAsia"/>
          <w:kern w:val="0"/>
          <w:sz w:val="28"/>
          <w:szCs w:val="28"/>
          <w:lang/>
        </w:rPr>
        <w:t>40</w:t>
      </w:r>
      <w:r>
        <w:rPr>
          <w:rFonts w:ascii="仿宋" w:eastAsia="仿宋" w:hAnsi="仿宋" w:hint="eastAsia"/>
          <w:kern w:val="0"/>
          <w:sz w:val="28"/>
          <w:szCs w:val="28"/>
          <w:lang/>
        </w:rPr>
        <w:t>×</w:t>
      </w:r>
      <w:r>
        <w:rPr>
          <w:rFonts w:ascii="仿宋" w:eastAsia="仿宋" w:hAnsi="仿宋" w:hint="eastAsia"/>
          <w:kern w:val="0"/>
          <w:sz w:val="28"/>
          <w:szCs w:val="28"/>
          <w:lang/>
        </w:rPr>
        <w:t>50</w:t>
      </w:r>
      <w:r>
        <w:rPr>
          <w:rFonts w:ascii="仿宋" w:eastAsia="仿宋" w:hAnsi="仿宋" w:hint="eastAsia"/>
          <w:kern w:val="0"/>
          <w:sz w:val="28"/>
          <w:szCs w:val="28"/>
          <w:lang/>
        </w:rPr>
        <w:t>㎝、</w:t>
      </w:r>
      <w:r>
        <w:rPr>
          <w:rFonts w:ascii="仿宋" w:eastAsia="仿宋" w:hAnsi="仿宋" w:hint="eastAsia"/>
          <w:kern w:val="0"/>
          <w:sz w:val="28"/>
          <w:szCs w:val="28"/>
          <w:lang/>
        </w:rPr>
        <w:t>50</w:t>
      </w:r>
      <w:r>
        <w:rPr>
          <w:rFonts w:ascii="仿宋" w:eastAsia="仿宋" w:hAnsi="仿宋" w:hint="eastAsia"/>
          <w:kern w:val="0"/>
          <w:sz w:val="28"/>
          <w:szCs w:val="28"/>
          <w:lang/>
        </w:rPr>
        <w:t>×</w:t>
      </w:r>
      <w:r>
        <w:rPr>
          <w:rFonts w:ascii="仿宋" w:eastAsia="仿宋" w:hAnsi="仿宋" w:hint="eastAsia"/>
          <w:kern w:val="0"/>
          <w:sz w:val="28"/>
          <w:szCs w:val="28"/>
          <w:lang/>
        </w:rPr>
        <w:t>60</w:t>
      </w:r>
      <w:r>
        <w:rPr>
          <w:rFonts w:ascii="仿宋" w:eastAsia="仿宋" w:hAnsi="仿宋" w:hint="eastAsia"/>
          <w:kern w:val="0"/>
          <w:sz w:val="28"/>
          <w:szCs w:val="28"/>
          <w:lang/>
        </w:rPr>
        <w:t>㎝、</w:t>
      </w:r>
      <w:r>
        <w:rPr>
          <w:rFonts w:ascii="仿宋" w:eastAsia="仿宋" w:hAnsi="仿宋" w:hint="eastAsia"/>
          <w:kern w:val="0"/>
          <w:sz w:val="28"/>
          <w:szCs w:val="28"/>
          <w:lang/>
        </w:rPr>
        <w:t>60</w:t>
      </w:r>
      <w:r>
        <w:rPr>
          <w:rFonts w:ascii="仿宋" w:eastAsia="仿宋" w:hAnsi="仿宋" w:hint="eastAsia"/>
          <w:kern w:val="0"/>
          <w:sz w:val="28"/>
          <w:szCs w:val="28"/>
          <w:lang/>
        </w:rPr>
        <w:t>×</w:t>
      </w:r>
      <w:r>
        <w:rPr>
          <w:rFonts w:ascii="仿宋" w:eastAsia="仿宋" w:hAnsi="仿宋" w:hint="eastAsia"/>
          <w:kern w:val="0"/>
          <w:sz w:val="28"/>
          <w:szCs w:val="28"/>
          <w:lang/>
        </w:rPr>
        <w:t>70</w:t>
      </w:r>
      <w:r>
        <w:rPr>
          <w:rFonts w:ascii="仿宋" w:eastAsia="仿宋" w:hAnsi="仿宋" w:hint="eastAsia"/>
          <w:kern w:val="0"/>
          <w:sz w:val="28"/>
          <w:szCs w:val="28"/>
          <w:lang/>
        </w:rPr>
        <w:t>㎝。</w:t>
      </w:r>
      <w:r>
        <w:rPr>
          <w:rFonts w:ascii="仿宋" w:eastAsia="仿宋" w:hAnsi="仿宋" w:hint="eastAsia"/>
          <w:kern w:val="0"/>
          <w:sz w:val="28"/>
          <w:szCs w:val="28"/>
          <w:lang/>
        </w:rPr>
        <w:t>2</w:t>
      </w:r>
      <w:r>
        <w:rPr>
          <w:rFonts w:ascii="仿宋" w:eastAsia="仿宋" w:hAnsi="仿宋" w:hint="eastAsia"/>
          <w:kern w:val="0"/>
          <w:sz w:val="28"/>
          <w:szCs w:val="28"/>
          <w:lang/>
        </w:rPr>
        <w:t>月初种植，在种植</w:t>
      </w:r>
      <w:r>
        <w:rPr>
          <w:rFonts w:ascii="仿宋" w:eastAsia="仿宋" w:hAnsi="仿宋" w:hint="eastAsia"/>
          <w:kern w:val="0"/>
          <w:sz w:val="28"/>
          <w:szCs w:val="28"/>
          <w:lang/>
        </w:rPr>
        <w:t>2</w:t>
      </w:r>
      <w:r>
        <w:rPr>
          <w:rFonts w:ascii="仿宋" w:eastAsia="仿宋" w:hAnsi="仿宋" w:hint="eastAsia"/>
          <w:kern w:val="0"/>
          <w:sz w:val="28"/>
          <w:szCs w:val="28"/>
          <w:lang/>
        </w:rPr>
        <w:t>年的后进行测定。</w:t>
      </w:r>
    </w:p>
    <w:p w:rsidR="008B6565" w:rsidRDefault="00520699">
      <w:pPr>
        <w:pStyle w:val="af0"/>
        <w:spacing w:line="540" w:lineRule="exact"/>
        <w:ind w:firstLineChars="0" w:firstLine="563"/>
        <w:rPr>
          <w:rFonts w:ascii="仿宋" w:eastAsia="仿宋" w:hAnsi="仿宋"/>
          <w:kern w:val="0"/>
          <w:sz w:val="28"/>
          <w:szCs w:val="28"/>
          <w:lang/>
        </w:rPr>
      </w:pPr>
      <w:r>
        <w:rPr>
          <w:rFonts w:ascii="仿宋" w:eastAsia="仿宋" w:hAnsi="仿宋" w:hint="eastAsia"/>
          <w:kern w:val="0"/>
          <w:sz w:val="28"/>
          <w:szCs w:val="28"/>
          <w:lang/>
        </w:rPr>
        <w:t>结果如图</w:t>
      </w:r>
      <w:r>
        <w:rPr>
          <w:rFonts w:ascii="仿宋" w:eastAsia="仿宋" w:hAnsi="仿宋" w:hint="eastAsia"/>
          <w:kern w:val="0"/>
          <w:sz w:val="28"/>
          <w:szCs w:val="28"/>
          <w:lang/>
        </w:rPr>
        <w:t>2</w:t>
      </w:r>
      <w:r>
        <w:rPr>
          <w:rFonts w:ascii="仿宋" w:eastAsia="仿宋" w:hAnsi="仿宋" w:hint="eastAsia"/>
          <w:kern w:val="0"/>
          <w:sz w:val="28"/>
          <w:szCs w:val="28"/>
          <w:lang/>
        </w:rPr>
        <w:t>所示，在</w:t>
      </w:r>
      <w:r>
        <w:rPr>
          <w:rFonts w:ascii="仿宋" w:eastAsia="仿宋" w:hAnsi="仿宋" w:hint="eastAsia"/>
          <w:kern w:val="0"/>
          <w:sz w:val="28"/>
          <w:szCs w:val="28"/>
          <w:lang/>
        </w:rPr>
        <w:t>40</w:t>
      </w:r>
      <w:r>
        <w:rPr>
          <w:rFonts w:ascii="仿宋" w:eastAsia="仿宋" w:hAnsi="仿宋" w:hint="eastAsia"/>
          <w:kern w:val="0"/>
          <w:sz w:val="28"/>
          <w:szCs w:val="28"/>
          <w:lang/>
        </w:rPr>
        <w:t>×</w:t>
      </w:r>
      <w:r>
        <w:rPr>
          <w:rFonts w:ascii="仿宋" w:eastAsia="仿宋" w:hAnsi="仿宋" w:hint="eastAsia"/>
          <w:kern w:val="0"/>
          <w:sz w:val="28"/>
          <w:szCs w:val="28"/>
          <w:lang/>
        </w:rPr>
        <w:t>50</w:t>
      </w:r>
      <w:r>
        <w:rPr>
          <w:rFonts w:ascii="仿宋" w:eastAsia="仿宋" w:hAnsi="仿宋" w:hint="eastAsia"/>
          <w:kern w:val="0"/>
          <w:sz w:val="28"/>
          <w:szCs w:val="28"/>
          <w:lang/>
        </w:rPr>
        <w:t>㎝的保存率最好达</w:t>
      </w:r>
      <w:r>
        <w:rPr>
          <w:rFonts w:ascii="仿宋" w:eastAsia="仿宋" w:hAnsi="仿宋" w:hint="eastAsia"/>
          <w:kern w:val="0"/>
          <w:sz w:val="28"/>
          <w:szCs w:val="28"/>
          <w:lang/>
        </w:rPr>
        <w:t>95.6%</w:t>
      </w:r>
      <w:r>
        <w:rPr>
          <w:rFonts w:ascii="仿宋" w:eastAsia="仿宋" w:hAnsi="仿宋" w:hint="eastAsia"/>
          <w:kern w:val="0"/>
          <w:sz w:val="28"/>
          <w:szCs w:val="28"/>
          <w:lang/>
        </w:rPr>
        <w:t>，亩产量最高，为</w:t>
      </w:r>
      <w:r>
        <w:rPr>
          <w:rFonts w:ascii="仿宋" w:eastAsia="仿宋" w:hAnsi="仿宋" w:hint="eastAsia"/>
          <w:kern w:val="0"/>
          <w:sz w:val="28"/>
          <w:szCs w:val="28"/>
          <w:lang/>
        </w:rPr>
        <w:t>865.02</w:t>
      </w:r>
      <w:r>
        <w:rPr>
          <w:rFonts w:hAnsi="宋体" w:cs="宋体" w:hint="eastAsia"/>
          <w:kern w:val="0"/>
          <w:sz w:val="28"/>
          <w:szCs w:val="28"/>
          <w:lang/>
        </w:rPr>
        <w:t>㎏</w:t>
      </w:r>
      <w:r>
        <w:rPr>
          <w:rFonts w:ascii="仿宋" w:eastAsia="仿宋" w:hAnsi="仿宋" w:hint="eastAsia"/>
          <w:kern w:val="0"/>
          <w:sz w:val="28"/>
          <w:szCs w:val="28"/>
          <w:lang/>
        </w:rPr>
        <w:t>，其次是</w:t>
      </w:r>
      <w:r>
        <w:rPr>
          <w:rFonts w:ascii="仿宋" w:eastAsia="仿宋" w:hAnsi="仿宋" w:hint="eastAsia"/>
          <w:kern w:val="0"/>
          <w:sz w:val="28"/>
          <w:szCs w:val="28"/>
          <w:lang/>
        </w:rPr>
        <w:t>30</w:t>
      </w:r>
      <w:r>
        <w:rPr>
          <w:rFonts w:ascii="仿宋" w:eastAsia="仿宋" w:hAnsi="仿宋" w:hint="eastAsia"/>
          <w:kern w:val="0"/>
          <w:sz w:val="28"/>
          <w:szCs w:val="28"/>
          <w:lang/>
        </w:rPr>
        <w:t>×</w:t>
      </w:r>
      <w:r>
        <w:rPr>
          <w:rFonts w:ascii="仿宋" w:eastAsia="仿宋" w:hAnsi="仿宋" w:hint="eastAsia"/>
          <w:kern w:val="0"/>
          <w:sz w:val="28"/>
          <w:szCs w:val="28"/>
          <w:lang/>
        </w:rPr>
        <w:t>40</w:t>
      </w:r>
      <w:r>
        <w:rPr>
          <w:rFonts w:ascii="仿宋" w:eastAsia="仿宋" w:hAnsi="仿宋" w:hint="eastAsia"/>
          <w:kern w:val="0"/>
          <w:sz w:val="28"/>
          <w:szCs w:val="28"/>
          <w:lang/>
        </w:rPr>
        <w:t>㎝，在</w:t>
      </w:r>
      <w:r>
        <w:rPr>
          <w:rFonts w:ascii="仿宋" w:eastAsia="仿宋" w:hAnsi="仿宋" w:hint="eastAsia"/>
          <w:kern w:val="0"/>
          <w:sz w:val="28"/>
          <w:szCs w:val="28"/>
          <w:lang/>
        </w:rPr>
        <w:t>20</w:t>
      </w:r>
      <w:r>
        <w:rPr>
          <w:rFonts w:ascii="仿宋" w:eastAsia="仿宋" w:hAnsi="仿宋" w:hint="eastAsia"/>
          <w:kern w:val="0"/>
          <w:sz w:val="28"/>
          <w:szCs w:val="28"/>
          <w:lang/>
        </w:rPr>
        <w:t>×</w:t>
      </w:r>
      <w:r>
        <w:rPr>
          <w:rFonts w:ascii="仿宋" w:eastAsia="仿宋" w:hAnsi="仿宋" w:hint="eastAsia"/>
          <w:kern w:val="0"/>
          <w:sz w:val="28"/>
          <w:szCs w:val="28"/>
          <w:lang/>
        </w:rPr>
        <w:t>30</w:t>
      </w:r>
      <w:r>
        <w:rPr>
          <w:rFonts w:ascii="仿宋" w:eastAsia="仿宋" w:hAnsi="仿宋" w:hint="eastAsia"/>
          <w:kern w:val="0"/>
          <w:sz w:val="28"/>
          <w:szCs w:val="28"/>
          <w:lang/>
        </w:rPr>
        <w:t>㎝时最差，保存率仅为</w:t>
      </w:r>
      <w:r>
        <w:rPr>
          <w:rFonts w:ascii="仿宋" w:eastAsia="仿宋" w:hAnsi="仿宋" w:hint="eastAsia"/>
          <w:kern w:val="0"/>
          <w:sz w:val="28"/>
          <w:szCs w:val="28"/>
          <w:lang/>
        </w:rPr>
        <w:t>62.1%</w:t>
      </w:r>
      <w:r>
        <w:rPr>
          <w:rFonts w:ascii="仿宋" w:eastAsia="仿宋" w:hAnsi="仿宋" w:hint="eastAsia"/>
          <w:kern w:val="0"/>
          <w:sz w:val="28"/>
          <w:szCs w:val="28"/>
          <w:lang/>
        </w:rPr>
        <w:t>，，亩产量最低，为</w:t>
      </w:r>
      <w:r>
        <w:rPr>
          <w:rFonts w:ascii="仿宋" w:eastAsia="仿宋" w:hAnsi="仿宋" w:hint="eastAsia"/>
          <w:kern w:val="0"/>
          <w:sz w:val="28"/>
          <w:szCs w:val="28"/>
          <w:lang/>
        </w:rPr>
        <w:t>449.6</w:t>
      </w:r>
      <w:r>
        <w:rPr>
          <w:rFonts w:hAnsi="宋体" w:cs="宋体" w:hint="eastAsia"/>
          <w:kern w:val="0"/>
          <w:sz w:val="28"/>
          <w:szCs w:val="28"/>
          <w:lang/>
        </w:rPr>
        <w:t>㎏</w:t>
      </w:r>
      <w:r>
        <w:rPr>
          <w:rFonts w:ascii="仿宋" w:eastAsia="仿宋" w:hAnsi="仿宋" w:hint="eastAsia"/>
          <w:kern w:val="0"/>
          <w:sz w:val="28"/>
          <w:szCs w:val="28"/>
          <w:lang/>
        </w:rPr>
        <w:t>。</w:t>
      </w:r>
    </w:p>
    <w:p w:rsidR="008B6565" w:rsidRDefault="00520699">
      <w:pPr>
        <w:pStyle w:val="af0"/>
        <w:spacing w:line="540" w:lineRule="exact"/>
        <w:ind w:firstLineChars="0" w:firstLine="563"/>
        <w:rPr>
          <w:rFonts w:ascii="仿宋" w:eastAsia="仿宋" w:hAnsi="仿宋"/>
          <w:kern w:val="0"/>
          <w:sz w:val="28"/>
          <w:szCs w:val="28"/>
          <w:lang/>
        </w:rPr>
      </w:pPr>
      <w:r>
        <w:rPr>
          <w:rFonts w:ascii="仿宋" w:eastAsia="仿宋" w:hAnsi="仿宋" w:hint="eastAsia"/>
          <w:kern w:val="0"/>
          <w:sz w:val="28"/>
          <w:szCs w:val="28"/>
          <w:lang/>
        </w:rPr>
        <w:t>原因分析，株行距过小时，植株叶片互相遮挡导致光照不足，苗木生长发育不良，保存率和单株产量均偏低；株行距过大时，虽保存率和单株产量较高，但因单位面积株数少</w:t>
      </w:r>
      <w:r>
        <w:rPr>
          <w:rFonts w:ascii="仿宋" w:eastAsia="仿宋" w:hAnsi="仿宋" w:hint="eastAsia"/>
          <w:kern w:val="0"/>
          <w:sz w:val="28"/>
          <w:szCs w:val="28"/>
          <w:lang/>
        </w:rPr>
        <w:t>导致亩产量低，造成林地资源浪费。因此确定，黄精的种植密度宜为株距</w:t>
      </w:r>
      <w:r>
        <w:rPr>
          <w:rFonts w:ascii="仿宋" w:eastAsia="仿宋" w:hAnsi="仿宋" w:hint="eastAsia"/>
          <w:kern w:val="0"/>
          <w:sz w:val="28"/>
          <w:szCs w:val="28"/>
          <w:lang/>
        </w:rPr>
        <w:t xml:space="preserve"> 30-40</w:t>
      </w:r>
      <w:r>
        <w:rPr>
          <w:rFonts w:ascii="仿宋" w:eastAsia="仿宋" w:hAnsi="仿宋" w:hint="eastAsia"/>
          <w:kern w:val="0"/>
          <w:sz w:val="28"/>
          <w:szCs w:val="28"/>
          <w:lang/>
        </w:rPr>
        <w:t>㎝、行距</w:t>
      </w:r>
      <w:r>
        <w:rPr>
          <w:rFonts w:ascii="仿宋" w:eastAsia="仿宋" w:hAnsi="仿宋" w:hint="eastAsia"/>
          <w:kern w:val="0"/>
          <w:sz w:val="28"/>
          <w:szCs w:val="28"/>
          <w:lang/>
        </w:rPr>
        <w:t xml:space="preserve"> 40-50</w:t>
      </w:r>
      <w:r>
        <w:rPr>
          <w:rFonts w:ascii="仿宋" w:eastAsia="仿宋" w:hAnsi="仿宋" w:hint="eastAsia"/>
          <w:kern w:val="0"/>
          <w:sz w:val="28"/>
          <w:szCs w:val="28"/>
          <w:lang/>
        </w:rPr>
        <w:t>㎝。</w:t>
      </w:r>
    </w:p>
    <w:p w:rsidR="008B6565" w:rsidRDefault="00520699">
      <w:pPr>
        <w:pStyle w:val="af0"/>
        <w:spacing w:line="540" w:lineRule="exact"/>
        <w:ind w:firstLineChars="667" w:firstLine="1902"/>
        <w:rPr>
          <w:rFonts w:hAnsi="宋体" w:cs="宋体"/>
          <w:b/>
          <w:bCs/>
          <w:color w:val="000000"/>
          <w:spacing w:val="2"/>
          <w:sz w:val="28"/>
          <w:szCs w:val="28"/>
        </w:rPr>
      </w:pPr>
      <w:r>
        <w:rPr>
          <w:rFonts w:hAnsi="宋体" w:cs="宋体" w:hint="eastAsia"/>
          <w:b/>
          <w:bCs/>
          <w:color w:val="000000"/>
          <w:spacing w:val="2"/>
          <w:sz w:val="28"/>
          <w:szCs w:val="28"/>
        </w:rPr>
        <w:lastRenderedPageBreak/>
        <w:t>图</w:t>
      </w:r>
      <w:r>
        <w:rPr>
          <w:rFonts w:hAnsi="宋体" w:cs="宋体" w:hint="eastAsia"/>
          <w:b/>
          <w:bCs/>
          <w:color w:val="000000"/>
          <w:spacing w:val="2"/>
          <w:sz w:val="28"/>
          <w:szCs w:val="28"/>
        </w:rPr>
        <w:t>2</w:t>
      </w:r>
      <w:r>
        <w:rPr>
          <w:rFonts w:hAnsi="宋体" w:cs="宋体" w:hint="eastAsia"/>
          <w:b/>
          <w:bCs/>
          <w:color w:val="000000"/>
          <w:spacing w:val="2"/>
          <w:sz w:val="28"/>
          <w:szCs w:val="28"/>
        </w:rPr>
        <w:t xml:space="preserve">　黄精不同季节栽培成活率试验</w:t>
      </w:r>
      <w:r>
        <w:rPr>
          <w:noProof/>
        </w:rPr>
        <w:drawing>
          <wp:anchor distT="0" distB="0" distL="114300" distR="114300" simplePos="0" relativeHeight="251659264" behindDoc="0" locked="0" layoutInCell="1" allowOverlap="1">
            <wp:simplePos x="0" y="0"/>
            <wp:positionH relativeFrom="column">
              <wp:posOffset>417830</wp:posOffset>
            </wp:positionH>
            <wp:positionV relativeFrom="paragraph">
              <wp:posOffset>393700</wp:posOffset>
            </wp:positionV>
            <wp:extent cx="4478655" cy="2891790"/>
            <wp:effectExtent l="4445" t="4445" r="12700" b="18415"/>
            <wp:wrapTopAndBottom/>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8B6565" w:rsidRDefault="00520699">
      <w:pPr>
        <w:pStyle w:val="af0"/>
        <w:spacing w:line="540" w:lineRule="exact"/>
        <w:ind w:firstLineChars="0" w:firstLine="0"/>
        <w:rPr>
          <w:rFonts w:hAnsi="宋体" w:cs="宋体"/>
          <w:b/>
          <w:bCs/>
          <w:color w:val="000000"/>
          <w:spacing w:val="2"/>
          <w:sz w:val="28"/>
          <w:szCs w:val="28"/>
        </w:rPr>
      </w:pPr>
      <w:r>
        <w:rPr>
          <w:rFonts w:hAnsi="宋体" w:cs="宋体" w:hint="eastAsia"/>
          <w:b/>
          <w:bCs/>
          <w:color w:val="000000"/>
          <w:spacing w:val="2"/>
          <w:sz w:val="28"/>
          <w:szCs w:val="28"/>
        </w:rPr>
        <w:t>（</w:t>
      </w:r>
      <w:r>
        <w:rPr>
          <w:rFonts w:hAnsi="宋体" w:cs="宋体" w:hint="eastAsia"/>
          <w:b/>
          <w:bCs/>
          <w:color w:val="000000"/>
          <w:spacing w:val="2"/>
          <w:sz w:val="28"/>
          <w:szCs w:val="28"/>
        </w:rPr>
        <w:t>4</w:t>
      </w:r>
      <w:r>
        <w:rPr>
          <w:rFonts w:hAnsi="宋体" w:cs="宋体" w:hint="eastAsia"/>
          <w:b/>
          <w:bCs/>
          <w:color w:val="000000"/>
          <w:spacing w:val="2"/>
          <w:sz w:val="28"/>
          <w:szCs w:val="28"/>
        </w:rPr>
        <w:t>）施肥试验</w:t>
      </w:r>
    </w:p>
    <w:p w:rsidR="008B6565" w:rsidRDefault="00520699">
      <w:pPr>
        <w:pStyle w:val="af0"/>
        <w:spacing w:line="560" w:lineRule="exact"/>
        <w:ind w:firstLineChars="0" w:firstLine="561"/>
        <w:rPr>
          <w:rFonts w:ascii="仿宋" w:eastAsia="仿宋" w:hAnsi="仿宋"/>
          <w:kern w:val="0"/>
          <w:sz w:val="28"/>
          <w:szCs w:val="28"/>
          <w:lang/>
        </w:rPr>
      </w:pPr>
      <w:r>
        <w:rPr>
          <w:rFonts w:ascii="仿宋" w:eastAsia="仿宋" w:hAnsi="仿宋" w:hint="eastAsia"/>
          <w:kern w:val="0"/>
          <w:sz w:val="28"/>
          <w:szCs w:val="28"/>
          <w:lang/>
        </w:rPr>
        <w:t>中药材种植以有机肥为主，后期以复合肥追肥。通过有机肥、复合肥双因素施肥试验：有机肥每亩施肥量分别为</w:t>
      </w:r>
      <w:r>
        <w:rPr>
          <w:rFonts w:ascii="仿宋" w:eastAsia="仿宋" w:hAnsi="仿宋" w:hint="eastAsia"/>
          <w:kern w:val="0"/>
          <w:sz w:val="28"/>
          <w:szCs w:val="28"/>
          <w:lang/>
        </w:rPr>
        <w:t>0</w:t>
      </w:r>
      <w:r>
        <w:rPr>
          <w:rFonts w:ascii="仿宋" w:eastAsia="仿宋" w:hAnsi="仿宋" w:hint="eastAsia"/>
          <w:kern w:val="0"/>
          <w:sz w:val="28"/>
          <w:szCs w:val="28"/>
          <w:lang/>
        </w:rPr>
        <w:t>㎏（对照）、</w:t>
      </w:r>
      <w:r>
        <w:rPr>
          <w:rFonts w:ascii="仿宋" w:eastAsia="仿宋" w:hAnsi="仿宋" w:hint="eastAsia"/>
          <w:kern w:val="0"/>
          <w:sz w:val="28"/>
          <w:szCs w:val="28"/>
          <w:lang/>
        </w:rPr>
        <w:t>500</w:t>
      </w:r>
      <w:r>
        <w:rPr>
          <w:rFonts w:ascii="仿宋" w:eastAsia="仿宋" w:hAnsi="仿宋" w:hint="eastAsia"/>
          <w:kern w:val="0"/>
          <w:sz w:val="28"/>
          <w:szCs w:val="28"/>
          <w:lang/>
        </w:rPr>
        <w:t>㎏、</w:t>
      </w:r>
      <w:r>
        <w:rPr>
          <w:rFonts w:ascii="仿宋" w:eastAsia="仿宋" w:hAnsi="仿宋" w:hint="eastAsia"/>
          <w:kern w:val="0"/>
          <w:sz w:val="28"/>
          <w:szCs w:val="28"/>
          <w:lang/>
        </w:rPr>
        <w:t>1000</w:t>
      </w:r>
      <w:r>
        <w:rPr>
          <w:rFonts w:ascii="仿宋" w:eastAsia="仿宋" w:hAnsi="仿宋" w:hint="eastAsia"/>
          <w:kern w:val="0"/>
          <w:sz w:val="28"/>
          <w:szCs w:val="28"/>
          <w:lang/>
        </w:rPr>
        <w:t>㎏、</w:t>
      </w:r>
      <w:r>
        <w:rPr>
          <w:rFonts w:ascii="仿宋" w:eastAsia="仿宋" w:hAnsi="仿宋" w:hint="eastAsia"/>
          <w:kern w:val="0"/>
          <w:sz w:val="28"/>
          <w:szCs w:val="28"/>
          <w:lang/>
        </w:rPr>
        <w:t>1500</w:t>
      </w:r>
      <w:r>
        <w:rPr>
          <w:rFonts w:ascii="仿宋" w:eastAsia="仿宋" w:hAnsi="仿宋" w:hint="eastAsia"/>
          <w:kern w:val="0"/>
          <w:sz w:val="28"/>
          <w:szCs w:val="28"/>
          <w:lang/>
        </w:rPr>
        <w:t>㎏、</w:t>
      </w:r>
      <w:r>
        <w:rPr>
          <w:rFonts w:ascii="仿宋" w:eastAsia="仿宋" w:hAnsi="仿宋" w:hint="eastAsia"/>
          <w:kern w:val="0"/>
          <w:sz w:val="28"/>
          <w:szCs w:val="28"/>
          <w:lang/>
        </w:rPr>
        <w:t>2000</w:t>
      </w:r>
      <w:r>
        <w:rPr>
          <w:rFonts w:ascii="仿宋" w:eastAsia="仿宋" w:hAnsi="仿宋" w:hint="eastAsia"/>
          <w:kern w:val="0"/>
          <w:sz w:val="28"/>
          <w:szCs w:val="28"/>
          <w:lang/>
        </w:rPr>
        <w:t>㎏共</w:t>
      </w:r>
      <w:r>
        <w:rPr>
          <w:rFonts w:ascii="仿宋" w:eastAsia="仿宋" w:hAnsi="仿宋" w:hint="eastAsia"/>
          <w:kern w:val="0"/>
          <w:sz w:val="28"/>
          <w:szCs w:val="28"/>
          <w:lang/>
        </w:rPr>
        <w:t>5</w:t>
      </w:r>
      <w:r>
        <w:rPr>
          <w:rFonts w:ascii="仿宋" w:eastAsia="仿宋" w:hAnsi="仿宋" w:hint="eastAsia"/>
          <w:kern w:val="0"/>
          <w:sz w:val="28"/>
          <w:szCs w:val="28"/>
          <w:lang/>
        </w:rPr>
        <w:t>个梯度，在种植时施；复合肥每亩施</w:t>
      </w:r>
      <w:r>
        <w:rPr>
          <w:rFonts w:ascii="仿宋" w:eastAsia="仿宋" w:hAnsi="仿宋" w:hint="eastAsia"/>
          <w:kern w:val="0"/>
          <w:sz w:val="28"/>
          <w:szCs w:val="28"/>
          <w:lang/>
        </w:rPr>
        <w:t>N</w:t>
      </w:r>
      <w:r>
        <w:rPr>
          <w:rFonts w:ascii="仿宋" w:eastAsia="仿宋" w:hAnsi="仿宋" w:hint="eastAsia"/>
          <w:kern w:val="0"/>
          <w:sz w:val="28"/>
          <w:szCs w:val="28"/>
          <w:lang/>
        </w:rPr>
        <w:t>：</w:t>
      </w:r>
      <w:r>
        <w:rPr>
          <w:rFonts w:ascii="仿宋" w:eastAsia="仿宋" w:hAnsi="仿宋" w:hint="eastAsia"/>
          <w:kern w:val="0"/>
          <w:sz w:val="28"/>
          <w:szCs w:val="28"/>
          <w:lang/>
        </w:rPr>
        <w:t>P:K</w:t>
      </w:r>
      <w:r>
        <w:rPr>
          <w:rFonts w:ascii="仿宋" w:eastAsia="仿宋" w:hAnsi="仿宋" w:hint="eastAsia"/>
          <w:kern w:val="0"/>
          <w:sz w:val="28"/>
          <w:szCs w:val="28"/>
          <w:lang/>
        </w:rPr>
        <w:t>为</w:t>
      </w:r>
      <w:r>
        <w:rPr>
          <w:rFonts w:ascii="仿宋" w:eastAsia="仿宋" w:hAnsi="仿宋" w:hint="eastAsia"/>
          <w:kern w:val="0"/>
          <w:sz w:val="28"/>
          <w:szCs w:val="28"/>
          <w:lang/>
        </w:rPr>
        <w:t>15</w:t>
      </w:r>
      <w:r>
        <w:rPr>
          <w:rFonts w:ascii="仿宋" w:eastAsia="仿宋" w:hAnsi="仿宋" w:hint="eastAsia"/>
          <w:kern w:val="0"/>
          <w:sz w:val="28"/>
          <w:szCs w:val="28"/>
          <w:lang/>
        </w:rPr>
        <w:t>：</w:t>
      </w:r>
      <w:r>
        <w:rPr>
          <w:rFonts w:ascii="仿宋" w:eastAsia="仿宋" w:hAnsi="仿宋" w:hint="eastAsia"/>
          <w:kern w:val="0"/>
          <w:sz w:val="28"/>
          <w:szCs w:val="28"/>
          <w:lang/>
        </w:rPr>
        <w:t>15</w:t>
      </w:r>
      <w:r>
        <w:rPr>
          <w:rFonts w:ascii="仿宋" w:eastAsia="仿宋" w:hAnsi="仿宋" w:hint="eastAsia"/>
          <w:kern w:val="0"/>
          <w:sz w:val="28"/>
          <w:szCs w:val="28"/>
          <w:lang/>
        </w:rPr>
        <w:t>：</w:t>
      </w:r>
      <w:r>
        <w:rPr>
          <w:rFonts w:ascii="仿宋" w:eastAsia="仿宋" w:hAnsi="仿宋" w:hint="eastAsia"/>
          <w:kern w:val="0"/>
          <w:sz w:val="28"/>
          <w:szCs w:val="28"/>
          <w:lang/>
        </w:rPr>
        <w:t>15</w:t>
      </w:r>
      <w:r>
        <w:rPr>
          <w:rFonts w:ascii="仿宋" w:eastAsia="仿宋" w:hAnsi="仿宋" w:hint="eastAsia"/>
          <w:kern w:val="0"/>
          <w:sz w:val="28"/>
          <w:szCs w:val="28"/>
          <w:lang/>
        </w:rPr>
        <w:t>的复合肥分别为：</w:t>
      </w:r>
      <w:r>
        <w:rPr>
          <w:rFonts w:ascii="仿宋" w:eastAsia="仿宋" w:hAnsi="仿宋" w:hint="eastAsia"/>
          <w:kern w:val="0"/>
          <w:sz w:val="28"/>
          <w:szCs w:val="28"/>
          <w:lang/>
        </w:rPr>
        <w:t>0</w:t>
      </w:r>
      <w:r>
        <w:rPr>
          <w:rFonts w:ascii="仿宋" w:eastAsia="仿宋" w:hAnsi="仿宋" w:hint="eastAsia"/>
          <w:kern w:val="0"/>
          <w:sz w:val="28"/>
          <w:szCs w:val="28"/>
          <w:lang/>
        </w:rPr>
        <w:t>㎏（对照）、</w:t>
      </w:r>
      <w:r>
        <w:rPr>
          <w:rFonts w:ascii="仿宋" w:eastAsia="仿宋" w:hAnsi="仿宋" w:hint="eastAsia"/>
          <w:kern w:val="0"/>
          <w:sz w:val="28"/>
          <w:szCs w:val="28"/>
          <w:lang/>
        </w:rPr>
        <w:t>15</w:t>
      </w:r>
      <w:r>
        <w:rPr>
          <w:rFonts w:ascii="仿宋" w:eastAsia="仿宋" w:hAnsi="仿宋" w:hint="eastAsia"/>
          <w:kern w:val="0"/>
          <w:sz w:val="28"/>
          <w:szCs w:val="28"/>
          <w:lang/>
        </w:rPr>
        <w:t>㎏、</w:t>
      </w:r>
      <w:r>
        <w:rPr>
          <w:rFonts w:ascii="仿宋" w:eastAsia="仿宋" w:hAnsi="仿宋" w:hint="eastAsia"/>
          <w:kern w:val="0"/>
          <w:sz w:val="28"/>
          <w:szCs w:val="28"/>
          <w:lang/>
        </w:rPr>
        <w:t>20</w:t>
      </w:r>
      <w:r>
        <w:rPr>
          <w:rFonts w:ascii="仿宋" w:eastAsia="仿宋" w:hAnsi="仿宋" w:hint="eastAsia"/>
          <w:kern w:val="0"/>
          <w:sz w:val="28"/>
          <w:szCs w:val="28"/>
          <w:lang/>
        </w:rPr>
        <w:t>㎏、</w:t>
      </w:r>
      <w:r>
        <w:rPr>
          <w:rFonts w:ascii="仿宋" w:eastAsia="仿宋" w:hAnsi="仿宋" w:hint="eastAsia"/>
          <w:kern w:val="0"/>
          <w:sz w:val="28"/>
          <w:szCs w:val="28"/>
          <w:lang/>
        </w:rPr>
        <w:t>25</w:t>
      </w:r>
      <w:r>
        <w:rPr>
          <w:rFonts w:ascii="仿宋" w:eastAsia="仿宋" w:hAnsi="仿宋" w:hint="eastAsia"/>
          <w:kern w:val="0"/>
          <w:sz w:val="28"/>
          <w:szCs w:val="28"/>
          <w:lang/>
        </w:rPr>
        <w:t>㎏、</w:t>
      </w:r>
      <w:r>
        <w:rPr>
          <w:rFonts w:ascii="仿宋" w:eastAsia="仿宋" w:hAnsi="仿宋" w:hint="eastAsia"/>
          <w:kern w:val="0"/>
          <w:sz w:val="28"/>
          <w:szCs w:val="28"/>
          <w:lang/>
        </w:rPr>
        <w:t>30</w:t>
      </w:r>
      <w:r>
        <w:rPr>
          <w:rFonts w:ascii="仿宋" w:eastAsia="仿宋" w:hAnsi="仿宋" w:hint="eastAsia"/>
          <w:kern w:val="0"/>
          <w:sz w:val="28"/>
          <w:szCs w:val="28"/>
          <w:lang/>
        </w:rPr>
        <w:t>㎏共</w:t>
      </w:r>
      <w:r>
        <w:rPr>
          <w:rFonts w:ascii="仿宋" w:eastAsia="仿宋" w:hAnsi="仿宋" w:hint="eastAsia"/>
          <w:kern w:val="0"/>
          <w:sz w:val="28"/>
          <w:szCs w:val="28"/>
          <w:lang/>
        </w:rPr>
        <w:t>5</w:t>
      </w:r>
      <w:r>
        <w:rPr>
          <w:rFonts w:ascii="仿宋" w:eastAsia="仿宋" w:hAnsi="仿宋" w:hint="eastAsia"/>
          <w:kern w:val="0"/>
          <w:sz w:val="28"/>
          <w:szCs w:val="28"/>
          <w:lang/>
        </w:rPr>
        <w:t>个梯度，在</w:t>
      </w:r>
      <w:r>
        <w:rPr>
          <w:rFonts w:ascii="仿宋" w:eastAsia="仿宋" w:hAnsi="仿宋" w:hint="eastAsia"/>
          <w:kern w:val="0"/>
          <w:sz w:val="28"/>
          <w:szCs w:val="28"/>
          <w:lang/>
        </w:rPr>
        <w:t>4</w:t>
      </w:r>
      <w:r>
        <w:rPr>
          <w:rFonts w:ascii="仿宋" w:eastAsia="仿宋" w:hAnsi="仿宋" w:hint="eastAsia"/>
          <w:kern w:val="0"/>
          <w:sz w:val="28"/>
          <w:szCs w:val="28"/>
          <w:lang/>
        </w:rPr>
        <w:t>月施肥。</w:t>
      </w:r>
    </w:p>
    <w:p w:rsidR="008B6565" w:rsidRDefault="00520699">
      <w:pPr>
        <w:pStyle w:val="af0"/>
        <w:spacing w:line="560" w:lineRule="exact"/>
        <w:ind w:firstLineChars="0" w:firstLine="561"/>
        <w:rPr>
          <w:rFonts w:hAnsi="宋体" w:cs="宋体"/>
          <w:color w:val="000000"/>
          <w:spacing w:val="2"/>
          <w:sz w:val="28"/>
          <w:szCs w:val="28"/>
        </w:rPr>
      </w:pPr>
      <w:r>
        <w:rPr>
          <w:rFonts w:ascii="仿宋" w:eastAsia="仿宋" w:hAnsi="仿宋" w:hint="eastAsia"/>
          <w:kern w:val="0"/>
          <w:sz w:val="28"/>
          <w:szCs w:val="28"/>
          <w:lang/>
        </w:rPr>
        <w:t>在施肥后加强除草管理，</w:t>
      </w:r>
      <w:r>
        <w:rPr>
          <w:rFonts w:ascii="仿宋" w:eastAsia="仿宋" w:hAnsi="仿宋" w:hint="eastAsia"/>
          <w:kern w:val="0"/>
          <w:sz w:val="28"/>
          <w:szCs w:val="28"/>
          <w:lang/>
        </w:rPr>
        <w:t>11</w:t>
      </w:r>
      <w:r>
        <w:rPr>
          <w:rFonts w:ascii="仿宋" w:eastAsia="仿宋" w:hAnsi="仿宋" w:hint="eastAsia"/>
          <w:kern w:val="0"/>
          <w:sz w:val="28"/>
          <w:szCs w:val="28"/>
          <w:lang/>
        </w:rPr>
        <w:t>月倒苗时每小区测定</w:t>
      </w:r>
      <w:r>
        <w:rPr>
          <w:rFonts w:ascii="仿宋" w:eastAsia="仿宋" w:hAnsi="仿宋" w:hint="eastAsia"/>
          <w:kern w:val="0"/>
          <w:sz w:val="28"/>
          <w:szCs w:val="28"/>
          <w:lang/>
        </w:rPr>
        <w:t>10</w:t>
      </w:r>
      <w:r>
        <w:rPr>
          <w:rFonts w:ascii="仿宋" w:eastAsia="仿宋" w:hAnsi="仿宋" w:hint="eastAsia"/>
          <w:kern w:val="0"/>
          <w:sz w:val="28"/>
          <w:szCs w:val="28"/>
          <w:lang/>
        </w:rPr>
        <w:t>株，</w:t>
      </w:r>
      <w:r>
        <w:rPr>
          <w:rFonts w:ascii="仿宋" w:eastAsia="仿宋" w:hAnsi="仿宋" w:hint="eastAsia"/>
          <w:kern w:val="0"/>
          <w:sz w:val="28"/>
          <w:szCs w:val="28"/>
          <w:lang/>
        </w:rPr>
        <w:t>进行称重，经统计分析和方差检验表明：复合肥及有机肥对黄精地下茎的产量均有显著影响（多重比较表如表</w:t>
      </w:r>
      <w:r>
        <w:rPr>
          <w:rFonts w:ascii="仿宋" w:eastAsia="仿宋" w:hAnsi="仿宋" w:hint="eastAsia"/>
          <w:kern w:val="0"/>
          <w:sz w:val="28"/>
          <w:szCs w:val="28"/>
          <w:lang/>
        </w:rPr>
        <w:t xml:space="preserve"> 5</w:t>
      </w:r>
      <w:r>
        <w:rPr>
          <w:rFonts w:ascii="仿宋" w:eastAsia="仿宋" w:hAnsi="仿宋" w:hint="eastAsia"/>
          <w:kern w:val="0"/>
          <w:sz w:val="28"/>
          <w:szCs w:val="28"/>
          <w:lang/>
        </w:rPr>
        <w:t>）。其中，施用复合肥对产量的影响表现为：随施肥量增加黄精产量逐步提升，但</w:t>
      </w:r>
      <w:r>
        <w:rPr>
          <w:rFonts w:ascii="仿宋" w:eastAsia="仿宋" w:hAnsi="仿宋" w:hint="eastAsia"/>
          <w:kern w:val="0"/>
          <w:sz w:val="28"/>
          <w:szCs w:val="28"/>
          <w:lang/>
        </w:rPr>
        <w:t>20</w:t>
      </w:r>
      <w:r>
        <w:rPr>
          <w:rFonts w:ascii="仿宋" w:eastAsia="仿宋" w:hAnsi="仿宋" w:hint="eastAsia"/>
          <w:kern w:val="0"/>
          <w:sz w:val="28"/>
          <w:szCs w:val="28"/>
          <w:lang/>
        </w:rPr>
        <w:t>㎏、</w:t>
      </w:r>
      <w:r>
        <w:rPr>
          <w:rFonts w:ascii="仿宋" w:eastAsia="仿宋" w:hAnsi="仿宋" w:hint="eastAsia"/>
          <w:kern w:val="0"/>
          <w:sz w:val="28"/>
          <w:szCs w:val="28"/>
          <w:lang/>
        </w:rPr>
        <w:t>25</w:t>
      </w:r>
      <w:r>
        <w:rPr>
          <w:rFonts w:ascii="仿宋" w:eastAsia="仿宋" w:hAnsi="仿宋" w:hint="eastAsia"/>
          <w:kern w:val="0"/>
          <w:sz w:val="28"/>
          <w:szCs w:val="28"/>
          <w:lang/>
        </w:rPr>
        <w:t>㎏、</w:t>
      </w:r>
      <w:r>
        <w:rPr>
          <w:rFonts w:ascii="仿宋" w:eastAsia="仿宋" w:hAnsi="仿宋" w:hint="eastAsia"/>
          <w:kern w:val="0"/>
          <w:sz w:val="28"/>
          <w:szCs w:val="28"/>
          <w:lang/>
        </w:rPr>
        <w:t>30</w:t>
      </w:r>
      <w:r>
        <w:rPr>
          <w:rFonts w:ascii="仿宋" w:eastAsia="仿宋" w:hAnsi="仿宋" w:hint="eastAsia"/>
          <w:kern w:val="0"/>
          <w:sz w:val="28"/>
          <w:szCs w:val="28"/>
          <w:lang/>
        </w:rPr>
        <w:t>㎏施用量间无显著差异，且</w:t>
      </w:r>
      <w:r>
        <w:rPr>
          <w:rFonts w:ascii="仿宋" w:eastAsia="仿宋" w:hAnsi="仿宋" w:hint="eastAsia"/>
          <w:kern w:val="0"/>
          <w:sz w:val="28"/>
          <w:szCs w:val="28"/>
          <w:lang/>
        </w:rPr>
        <w:t xml:space="preserve"> 30</w:t>
      </w:r>
      <w:r>
        <w:rPr>
          <w:rFonts w:ascii="仿宋" w:eastAsia="仿宋" w:hAnsi="仿宋" w:hint="eastAsia"/>
          <w:kern w:val="0"/>
          <w:sz w:val="28"/>
          <w:szCs w:val="28"/>
          <w:lang/>
        </w:rPr>
        <w:t>㎏施用量时产量略有下降，因此复合肥适宜施用量为</w:t>
      </w:r>
      <w:r>
        <w:rPr>
          <w:rFonts w:ascii="仿宋" w:eastAsia="仿宋" w:hAnsi="仿宋" w:hint="eastAsia"/>
          <w:kern w:val="0"/>
          <w:sz w:val="28"/>
          <w:szCs w:val="28"/>
          <w:lang/>
        </w:rPr>
        <w:t xml:space="preserve"> 20-25</w:t>
      </w:r>
      <w:r>
        <w:rPr>
          <w:rFonts w:ascii="仿宋" w:eastAsia="仿宋" w:hAnsi="仿宋" w:hint="eastAsia"/>
          <w:kern w:val="0"/>
          <w:sz w:val="28"/>
          <w:szCs w:val="28"/>
          <w:lang/>
        </w:rPr>
        <w:t>㎏</w:t>
      </w:r>
      <w:r>
        <w:rPr>
          <w:rFonts w:ascii="仿宋" w:eastAsia="仿宋" w:hAnsi="仿宋" w:hint="eastAsia"/>
          <w:kern w:val="0"/>
          <w:sz w:val="28"/>
          <w:szCs w:val="28"/>
          <w:lang/>
        </w:rPr>
        <w:t>/667</w:t>
      </w:r>
      <w:r>
        <w:rPr>
          <w:rFonts w:ascii="仿宋" w:eastAsia="仿宋" w:hAnsi="仿宋" w:hint="eastAsia"/>
          <w:kern w:val="0"/>
          <w:sz w:val="28"/>
          <w:szCs w:val="28"/>
          <w:lang/>
        </w:rPr>
        <w:t>㎡。</w:t>
      </w:r>
    </w:p>
    <w:p w:rsidR="008B6565" w:rsidRDefault="00520699">
      <w:pPr>
        <w:jc w:val="center"/>
        <w:rPr>
          <w:rFonts w:ascii="宋体" w:hAnsi="宋体" w:cs="宋体"/>
          <w:b/>
          <w:bCs/>
          <w:color w:val="000000"/>
          <w:spacing w:val="2"/>
          <w:sz w:val="28"/>
          <w:szCs w:val="28"/>
        </w:rPr>
      </w:pPr>
      <w:r>
        <w:rPr>
          <w:rFonts w:ascii="宋体" w:hAnsi="宋体" w:cs="宋体" w:hint="eastAsia"/>
          <w:b/>
          <w:bCs/>
          <w:color w:val="000000"/>
          <w:spacing w:val="2"/>
          <w:sz w:val="28"/>
          <w:szCs w:val="28"/>
        </w:rPr>
        <w:t>表</w:t>
      </w:r>
      <w:r>
        <w:rPr>
          <w:rFonts w:ascii="宋体" w:hAnsi="宋体" w:cs="宋体" w:hint="eastAsia"/>
          <w:b/>
          <w:bCs/>
          <w:color w:val="000000"/>
          <w:spacing w:val="2"/>
          <w:sz w:val="28"/>
          <w:szCs w:val="28"/>
        </w:rPr>
        <w:t>5</w:t>
      </w:r>
      <w:r>
        <w:rPr>
          <w:rFonts w:ascii="宋体" w:hAnsi="宋体" w:cs="宋体" w:hint="eastAsia"/>
          <w:b/>
          <w:bCs/>
          <w:color w:val="000000"/>
          <w:spacing w:val="2"/>
          <w:sz w:val="28"/>
          <w:szCs w:val="28"/>
        </w:rPr>
        <w:t xml:space="preserve">  </w:t>
      </w:r>
      <w:r>
        <w:rPr>
          <w:rFonts w:ascii="宋体" w:hAnsi="宋体" w:cs="宋体" w:hint="eastAsia"/>
          <w:b/>
          <w:bCs/>
          <w:color w:val="000000"/>
          <w:spacing w:val="2"/>
          <w:sz w:val="28"/>
          <w:szCs w:val="28"/>
        </w:rPr>
        <w:t>有机肥、复合肥对黄精产量的两两比较（</w:t>
      </w:r>
      <w:r>
        <w:rPr>
          <w:rFonts w:ascii="宋体" w:hAnsi="宋体" w:cs="宋体" w:hint="eastAsia"/>
          <w:b/>
          <w:bCs/>
          <w:color w:val="000000"/>
          <w:spacing w:val="2"/>
          <w:sz w:val="28"/>
          <w:szCs w:val="28"/>
        </w:rPr>
        <w:t>SNK</w:t>
      </w:r>
      <w:r>
        <w:rPr>
          <w:rFonts w:ascii="宋体" w:hAnsi="宋体" w:cs="宋体" w:hint="eastAsia"/>
          <w:b/>
          <w:bCs/>
          <w:color w:val="000000"/>
          <w:spacing w:val="2"/>
          <w:sz w:val="28"/>
          <w:szCs w:val="28"/>
        </w:rPr>
        <w:t>法，</w:t>
      </w:r>
      <w:r>
        <w:rPr>
          <w:rFonts w:ascii="宋体" w:hAnsi="宋体" w:cs="宋体" w:hint="eastAsia"/>
          <w:b/>
          <w:bCs/>
          <w:color w:val="000000"/>
          <w:spacing w:val="2"/>
          <w:sz w:val="28"/>
          <w:szCs w:val="28"/>
        </w:rPr>
        <w:t>a=0.05</w:t>
      </w:r>
      <w:r>
        <w:rPr>
          <w:rFonts w:ascii="宋体" w:hAnsi="宋体" w:cs="宋体" w:hint="eastAsia"/>
          <w:b/>
          <w:bCs/>
          <w:color w:val="000000"/>
          <w:spacing w:val="2"/>
          <w:sz w:val="28"/>
          <w:szCs w:val="28"/>
        </w:rPr>
        <w:t>）</w:t>
      </w:r>
    </w:p>
    <w:tbl>
      <w:tblPr>
        <w:tblW w:w="80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tblPr>
      <w:tblGrid>
        <w:gridCol w:w="996"/>
        <w:gridCol w:w="990"/>
        <w:gridCol w:w="810"/>
        <w:gridCol w:w="1283"/>
        <w:gridCol w:w="1140"/>
        <w:gridCol w:w="1117"/>
        <w:gridCol w:w="855"/>
        <w:gridCol w:w="855"/>
      </w:tblGrid>
      <w:tr w:rsidR="008B6565">
        <w:trPr>
          <w:cantSplit/>
          <w:tblHeader/>
        </w:trPr>
        <w:tc>
          <w:tcPr>
            <w:tcW w:w="996" w:type="dxa"/>
            <w:vMerge w:val="restart"/>
            <w:tcBorders>
              <w:top w:val="single" w:sz="12" w:space="0" w:color="000000"/>
              <w:left w:val="nil"/>
              <w:bottom w:val="single" w:sz="4" w:space="0" w:color="000000"/>
              <w:right w:val="nil"/>
              <w:tl2br w:val="nil"/>
              <w:tr2bl w:val="nil"/>
            </w:tcBorders>
            <w:shd w:val="clear" w:color="auto" w:fill="FFFFFF"/>
            <w:noWrap/>
            <w:vAlign w:val="bottom"/>
          </w:tcPr>
          <w:p w:rsidR="008B6565" w:rsidRDefault="00520699">
            <w:pPr>
              <w:spacing w:line="320" w:lineRule="atLeast"/>
              <w:ind w:left="60" w:right="60"/>
              <w:rPr>
                <w:rFonts w:ascii="宋体" w:hAnsi="宋体" w:cs="宋体"/>
                <w:color w:val="000000"/>
                <w:spacing w:val="2"/>
                <w:sz w:val="18"/>
                <w:szCs w:val="18"/>
              </w:rPr>
            </w:pPr>
            <w:r>
              <w:rPr>
                <w:rFonts w:ascii="宋体" w:hAnsi="宋体" w:cs="宋体" w:hint="eastAsia"/>
                <w:color w:val="000000"/>
                <w:spacing w:val="2"/>
                <w:sz w:val="18"/>
                <w:szCs w:val="18"/>
              </w:rPr>
              <w:t>有机肥</w:t>
            </w:r>
            <w:r>
              <w:rPr>
                <w:rFonts w:ascii="宋体" w:hAnsi="宋体" w:cs="宋体" w:hint="eastAsia"/>
                <w:color w:val="000000"/>
                <w:spacing w:val="2"/>
                <w:sz w:val="18"/>
                <w:szCs w:val="18"/>
              </w:rPr>
              <w:t>(</w:t>
            </w:r>
            <w:r>
              <w:rPr>
                <w:rFonts w:ascii="宋体" w:hAnsi="宋体" w:cs="宋体" w:hint="eastAsia"/>
                <w:color w:val="000000"/>
                <w:spacing w:val="2"/>
                <w:sz w:val="18"/>
                <w:szCs w:val="18"/>
              </w:rPr>
              <w:t>㎏</w:t>
            </w:r>
            <w:r>
              <w:rPr>
                <w:rFonts w:ascii="宋体" w:hAnsi="宋体" w:cs="宋体" w:hint="eastAsia"/>
                <w:color w:val="000000"/>
                <w:spacing w:val="2"/>
                <w:sz w:val="18"/>
                <w:szCs w:val="18"/>
              </w:rPr>
              <w:t>/</w:t>
            </w:r>
            <w:r>
              <w:rPr>
                <w:rFonts w:ascii="宋体" w:hAnsi="宋体" w:cs="宋体" w:hint="eastAsia"/>
                <w:color w:val="000000"/>
                <w:spacing w:val="2"/>
                <w:sz w:val="18"/>
                <w:szCs w:val="18"/>
              </w:rPr>
              <w:t>亩</w:t>
            </w:r>
            <w:r>
              <w:rPr>
                <w:rFonts w:ascii="宋体" w:hAnsi="宋体" w:cs="宋体" w:hint="eastAsia"/>
                <w:color w:val="000000"/>
                <w:spacing w:val="2"/>
                <w:sz w:val="18"/>
                <w:szCs w:val="18"/>
              </w:rPr>
              <w:t>)</w:t>
            </w:r>
          </w:p>
        </w:tc>
        <w:tc>
          <w:tcPr>
            <w:tcW w:w="3083" w:type="dxa"/>
            <w:gridSpan w:val="3"/>
            <w:tcBorders>
              <w:top w:val="single" w:sz="12" w:space="0" w:color="000000"/>
              <w:left w:val="nil"/>
              <w:bottom w:val="single" w:sz="4" w:space="0" w:color="000000"/>
              <w:right w:val="nil"/>
              <w:tl2br w:val="nil"/>
              <w:tr2bl w:val="nil"/>
            </w:tcBorders>
            <w:shd w:val="clear" w:color="auto" w:fill="FFFFFF"/>
            <w:noWrap/>
            <w:vAlign w:val="bottom"/>
          </w:tcPr>
          <w:p w:rsidR="008B6565" w:rsidRDefault="00520699">
            <w:pPr>
              <w:spacing w:line="320" w:lineRule="atLeast"/>
              <w:ind w:left="60" w:right="60"/>
              <w:jc w:val="center"/>
              <w:rPr>
                <w:rFonts w:ascii="宋体" w:hAnsi="宋体" w:cs="宋体"/>
                <w:color w:val="000000"/>
                <w:spacing w:val="2"/>
                <w:sz w:val="18"/>
                <w:szCs w:val="18"/>
              </w:rPr>
            </w:pPr>
            <w:r>
              <w:rPr>
                <w:rFonts w:ascii="宋体" w:hAnsi="宋体" w:cs="宋体" w:hint="eastAsia"/>
                <w:color w:val="000000"/>
                <w:spacing w:val="2"/>
                <w:sz w:val="18"/>
                <w:szCs w:val="18"/>
              </w:rPr>
              <w:t>子集</w:t>
            </w:r>
          </w:p>
        </w:tc>
        <w:tc>
          <w:tcPr>
            <w:tcW w:w="1140" w:type="dxa"/>
            <w:vMerge w:val="restart"/>
            <w:tcBorders>
              <w:top w:val="single" w:sz="12" w:space="0" w:color="000000"/>
              <w:left w:val="nil"/>
              <w:bottom w:val="single" w:sz="4" w:space="0" w:color="000000"/>
              <w:right w:val="nil"/>
              <w:tl2br w:val="nil"/>
              <w:tr2bl w:val="nil"/>
            </w:tcBorders>
            <w:shd w:val="clear" w:color="auto" w:fill="FFFFFF"/>
            <w:noWrap/>
            <w:vAlign w:val="bottom"/>
          </w:tcPr>
          <w:p w:rsidR="008B6565" w:rsidRDefault="00520699">
            <w:pPr>
              <w:spacing w:line="320" w:lineRule="atLeast"/>
              <w:ind w:left="60" w:right="60"/>
              <w:rPr>
                <w:rFonts w:ascii="宋体" w:hAnsi="宋体" w:cs="宋体"/>
                <w:color w:val="000000"/>
                <w:spacing w:val="2"/>
                <w:sz w:val="18"/>
                <w:szCs w:val="18"/>
              </w:rPr>
            </w:pPr>
            <w:r>
              <w:rPr>
                <w:rFonts w:ascii="宋体" w:hAnsi="宋体" w:cs="宋体" w:hint="eastAsia"/>
                <w:color w:val="000000"/>
                <w:spacing w:val="2"/>
                <w:sz w:val="18"/>
                <w:szCs w:val="18"/>
              </w:rPr>
              <w:t>复合肥</w:t>
            </w:r>
          </w:p>
          <w:p w:rsidR="008B6565" w:rsidRDefault="00520699">
            <w:pPr>
              <w:spacing w:line="320" w:lineRule="atLeast"/>
              <w:ind w:left="60" w:right="60"/>
              <w:rPr>
                <w:rFonts w:ascii="宋体" w:hAnsi="宋体" w:cs="宋体"/>
                <w:color w:val="000000"/>
                <w:spacing w:val="2"/>
                <w:sz w:val="18"/>
                <w:szCs w:val="18"/>
              </w:rPr>
            </w:pPr>
            <w:r>
              <w:rPr>
                <w:rFonts w:ascii="宋体" w:hAnsi="宋体" w:cs="宋体" w:hint="eastAsia"/>
                <w:color w:val="000000"/>
                <w:spacing w:val="2"/>
                <w:sz w:val="18"/>
                <w:szCs w:val="18"/>
              </w:rPr>
              <w:t>(</w:t>
            </w:r>
            <w:r>
              <w:rPr>
                <w:rFonts w:ascii="宋体" w:hAnsi="宋体" w:cs="宋体" w:hint="eastAsia"/>
                <w:color w:val="000000"/>
                <w:spacing w:val="2"/>
                <w:sz w:val="18"/>
                <w:szCs w:val="18"/>
              </w:rPr>
              <w:t>㎏</w:t>
            </w:r>
            <w:r>
              <w:rPr>
                <w:rFonts w:ascii="宋体" w:hAnsi="宋体" w:cs="宋体" w:hint="eastAsia"/>
                <w:color w:val="000000"/>
                <w:spacing w:val="2"/>
                <w:sz w:val="18"/>
                <w:szCs w:val="18"/>
              </w:rPr>
              <w:t>/</w:t>
            </w:r>
            <w:r>
              <w:rPr>
                <w:rFonts w:ascii="宋体" w:hAnsi="宋体" w:cs="宋体" w:hint="eastAsia"/>
                <w:color w:val="000000"/>
                <w:spacing w:val="2"/>
                <w:sz w:val="18"/>
                <w:szCs w:val="18"/>
              </w:rPr>
              <w:t>亩</w:t>
            </w:r>
            <w:r>
              <w:rPr>
                <w:rFonts w:ascii="宋体" w:hAnsi="宋体" w:cs="宋体" w:hint="eastAsia"/>
                <w:color w:val="000000"/>
                <w:spacing w:val="2"/>
                <w:sz w:val="18"/>
                <w:szCs w:val="18"/>
              </w:rPr>
              <w:t>)</w:t>
            </w:r>
          </w:p>
        </w:tc>
        <w:tc>
          <w:tcPr>
            <w:tcW w:w="2827" w:type="dxa"/>
            <w:gridSpan w:val="3"/>
            <w:tcBorders>
              <w:top w:val="single" w:sz="12" w:space="0" w:color="000000"/>
              <w:left w:val="nil"/>
              <w:bottom w:val="single" w:sz="4" w:space="0" w:color="000000"/>
              <w:right w:val="nil"/>
              <w:tl2br w:val="nil"/>
              <w:tr2bl w:val="nil"/>
            </w:tcBorders>
            <w:shd w:val="clear" w:color="auto" w:fill="FFFFFF"/>
            <w:noWrap/>
            <w:vAlign w:val="bottom"/>
          </w:tcPr>
          <w:p w:rsidR="008B6565" w:rsidRDefault="00520699">
            <w:pPr>
              <w:spacing w:line="320" w:lineRule="atLeast"/>
              <w:ind w:left="60" w:right="60"/>
              <w:rPr>
                <w:rFonts w:ascii="宋体" w:hAnsi="宋体" w:cs="宋体"/>
                <w:color w:val="000000"/>
                <w:spacing w:val="2"/>
                <w:sz w:val="18"/>
                <w:szCs w:val="18"/>
              </w:rPr>
            </w:pPr>
            <w:r>
              <w:rPr>
                <w:rFonts w:ascii="宋体" w:hAnsi="宋体" w:cs="宋体" w:hint="eastAsia"/>
                <w:color w:val="000000"/>
                <w:spacing w:val="2"/>
                <w:sz w:val="18"/>
                <w:szCs w:val="18"/>
              </w:rPr>
              <w:t>子集</w:t>
            </w:r>
          </w:p>
        </w:tc>
      </w:tr>
      <w:tr w:rsidR="008B6565">
        <w:trPr>
          <w:cantSplit/>
          <w:tblHeader/>
        </w:trPr>
        <w:tc>
          <w:tcPr>
            <w:tcW w:w="996" w:type="dxa"/>
            <w:vMerge/>
            <w:tcBorders>
              <w:top w:val="single" w:sz="4" w:space="0" w:color="000000"/>
              <w:left w:val="nil"/>
              <w:bottom w:val="nil"/>
              <w:right w:val="nil"/>
              <w:tl2br w:val="nil"/>
              <w:tr2bl w:val="nil"/>
            </w:tcBorders>
            <w:shd w:val="clear" w:color="auto" w:fill="FFFFFF"/>
            <w:noWrap/>
            <w:vAlign w:val="bottom"/>
          </w:tcPr>
          <w:p w:rsidR="008B6565" w:rsidRDefault="008B6565">
            <w:pPr>
              <w:rPr>
                <w:rFonts w:ascii="宋体" w:hAnsi="宋体" w:cs="宋体"/>
                <w:color w:val="000000"/>
                <w:spacing w:val="2"/>
                <w:sz w:val="18"/>
                <w:szCs w:val="18"/>
              </w:rPr>
            </w:pPr>
          </w:p>
        </w:tc>
        <w:tc>
          <w:tcPr>
            <w:tcW w:w="990" w:type="dxa"/>
            <w:tcBorders>
              <w:top w:val="single" w:sz="4" w:space="0" w:color="000000"/>
              <w:left w:val="nil"/>
              <w:bottom w:val="nil"/>
              <w:right w:val="nil"/>
              <w:tl2br w:val="nil"/>
              <w:tr2bl w:val="nil"/>
            </w:tcBorders>
            <w:shd w:val="clear" w:color="auto" w:fill="FFFFFF"/>
            <w:noWrap/>
            <w:vAlign w:val="bottom"/>
          </w:tcPr>
          <w:p w:rsidR="008B6565" w:rsidRDefault="00520699">
            <w:pPr>
              <w:spacing w:line="320" w:lineRule="atLeast"/>
              <w:ind w:left="60" w:right="60"/>
              <w:jc w:val="center"/>
              <w:rPr>
                <w:rFonts w:ascii="宋体" w:hAnsi="宋体" w:cs="宋体"/>
                <w:color w:val="000000"/>
                <w:spacing w:val="2"/>
                <w:sz w:val="18"/>
                <w:szCs w:val="18"/>
              </w:rPr>
            </w:pPr>
            <w:r>
              <w:rPr>
                <w:rFonts w:ascii="宋体" w:hAnsi="宋体" w:cs="宋体" w:hint="eastAsia"/>
                <w:color w:val="000000"/>
                <w:spacing w:val="2"/>
                <w:sz w:val="18"/>
                <w:szCs w:val="18"/>
              </w:rPr>
              <w:t>1</w:t>
            </w:r>
          </w:p>
        </w:tc>
        <w:tc>
          <w:tcPr>
            <w:tcW w:w="810" w:type="dxa"/>
            <w:tcBorders>
              <w:top w:val="single" w:sz="4" w:space="0" w:color="000000"/>
              <w:left w:val="nil"/>
              <w:bottom w:val="nil"/>
              <w:right w:val="nil"/>
              <w:tl2br w:val="nil"/>
              <w:tr2bl w:val="nil"/>
            </w:tcBorders>
            <w:shd w:val="clear" w:color="auto" w:fill="FFFFFF"/>
            <w:noWrap/>
            <w:vAlign w:val="bottom"/>
          </w:tcPr>
          <w:p w:rsidR="008B6565" w:rsidRDefault="00520699">
            <w:pPr>
              <w:spacing w:line="320" w:lineRule="atLeast"/>
              <w:ind w:left="60" w:right="60"/>
              <w:jc w:val="center"/>
              <w:rPr>
                <w:rFonts w:ascii="宋体" w:hAnsi="宋体" w:cs="宋体"/>
                <w:color w:val="000000"/>
                <w:spacing w:val="2"/>
                <w:sz w:val="18"/>
                <w:szCs w:val="18"/>
              </w:rPr>
            </w:pPr>
            <w:r>
              <w:rPr>
                <w:rFonts w:ascii="宋体" w:hAnsi="宋体" w:cs="宋体" w:hint="eastAsia"/>
                <w:color w:val="000000"/>
                <w:spacing w:val="2"/>
                <w:sz w:val="18"/>
                <w:szCs w:val="18"/>
              </w:rPr>
              <w:t>2</w:t>
            </w:r>
          </w:p>
        </w:tc>
        <w:tc>
          <w:tcPr>
            <w:tcW w:w="1283" w:type="dxa"/>
            <w:tcBorders>
              <w:top w:val="single" w:sz="4" w:space="0" w:color="000000"/>
              <w:left w:val="nil"/>
              <w:bottom w:val="nil"/>
              <w:right w:val="nil"/>
              <w:tl2br w:val="nil"/>
              <w:tr2bl w:val="nil"/>
            </w:tcBorders>
            <w:shd w:val="clear" w:color="auto" w:fill="FFFFFF"/>
            <w:noWrap/>
            <w:vAlign w:val="bottom"/>
          </w:tcPr>
          <w:p w:rsidR="008B6565" w:rsidRDefault="00520699">
            <w:pPr>
              <w:spacing w:line="320" w:lineRule="atLeast"/>
              <w:ind w:left="60" w:right="60"/>
              <w:jc w:val="center"/>
              <w:rPr>
                <w:rFonts w:ascii="宋体" w:hAnsi="宋体" w:cs="宋体"/>
                <w:color w:val="000000"/>
                <w:spacing w:val="2"/>
                <w:sz w:val="18"/>
                <w:szCs w:val="18"/>
              </w:rPr>
            </w:pPr>
            <w:r>
              <w:rPr>
                <w:rFonts w:ascii="宋体" w:hAnsi="宋体" w:cs="宋体" w:hint="eastAsia"/>
                <w:color w:val="000000"/>
                <w:spacing w:val="2"/>
                <w:sz w:val="18"/>
                <w:szCs w:val="18"/>
              </w:rPr>
              <w:t>3</w:t>
            </w:r>
          </w:p>
        </w:tc>
        <w:tc>
          <w:tcPr>
            <w:tcW w:w="1140" w:type="dxa"/>
            <w:vMerge/>
            <w:tcBorders>
              <w:top w:val="single" w:sz="4" w:space="0" w:color="000000"/>
              <w:left w:val="nil"/>
              <w:bottom w:val="nil"/>
              <w:right w:val="nil"/>
              <w:tl2br w:val="nil"/>
              <w:tr2bl w:val="nil"/>
            </w:tcBorders>
            <w:shd w:val="clear" w:color="auto" w:fill="FFFFFF"/>
            <w:noWrap/>
            <w:vAlign w:val="bottom"/>
          </w:tcPr>
          <w:p w:rsidR="008B6565" w:rsidRDefault="008B6565">
            <w:pPr>
              <w:spacing w:line="320" w:lineRule="atLeast"/>
              <w:ind w:left="60" w:right="60"/>
              <w:rPr>
                <w:rFonts w:ascii="宋体" w:hAnsi="宋体" w:cs="宋体"/>
                <w:color w:val="000000"/>
                <w:spacing w:val="2"/>
                <w:sz w:val="18"/>
                <w:szCs w:val="18"/>
              </w:rPr>
            </w:pPr>
          </w:p>
        </w:tc>
        <w:tc>
          <w:tcPr>
            <w:tcW w:w="1117" w:type="dxa"/>
            <w:tcBorders>
              <w:top w:val="single" w:sz="4" w:space="0" w:color="000000"/>
              <w:left w:val="nil"/>
              <w:bottom w:val="nil"/>
              <w:right w:val="nil"/>
              <w:tl2br w:val="nil"/>
              <w:tr2bl w:val="nil"/>
            </w:tcBorders>
            <w:shd w:val="clear" w:color="auto" w:fill="FFFFFF"/>
            <w:noWrap/>
            <w:vAlign w:val="bottom"/>
          </w:tcPr>
          <w:p w:rsidR="008B6565" w:rsidRDefault="00520699">
            <w:pPr>
              <w:spacing w:line="320" w:lineRule="atLeast"/>
              <w:ind w:left="60" w:right="60"/>
              <w:rPr>
                <w:rFonts w:ascii="宋体" w:hAnsi="宋体" w:cs="宋体"/>
                <w:color w:val="000000"/>
                <w:spacing w:val="2"/>
                <w:sz w:val="18"/>
                <w:szCs w:val="18"/>
              </w:rPr>
            </w:pPr>
            <w:r>
              <w:rPr>
                <w:rFonts w:ascii="宋体" w:hAnsi="宋体" w:cs="宋体" w:hint="eastAsia"/>
                <w:color w:val="000000"/>
                <w:spacing w:val="2"/>
                <w:sz w:val="18"/>
                <w:szCs w:val="18"/>
              </w:rPr>
              <w:t>1</w:t>
            </w:r>
          </w:p>
        </w:tc>
        <w:tc>
          <w:tcPr>
            <w:tcW w:w="855" w:type="dxa"/>
            <w:tcBorders>
              <w:top w:val="single" w:sz="4" w:space="0" w:color="000000"/>
              <w:left w:val="nil"/>
              <w:bottom w:val="nil"/>
              <w:right w:val="nil"/>
              <w:tl2br w:val="nil"/>
              <w:tr2bl w:val="nil"/>
            </w:tcBorders>
            <w:shd w:val="clear" w:color="auto" w:fill="FFFFFF"/>
            <w:noWrap/>
            <w:vAlign w:val="bottom"/>
          </w:tcPr>
          <w:p w:rsidR="008B6565" w:rsidRDefault="00520699">
            <w:pPr>
              <w:spacing w:line="320" w:lineRule="atLeast"/>
              <w:ind w:left="60" w:right="60"/>
              <w:jc w:val="center"/>
              <w:rPr>
                <w:rFonts w:ascii="宋体" w:hAnsi="宋体" w:cs="宋体"/>
                <w:color w:val="000000"/>
                <w:spacing w:val="2"/>
                <w:sz w:val="18"/>
                <w:szCs w:val="18"/>
              </w:rPr>
            </w:pPr>
            <w:r>
              <w:rPr>
                <w:rFonts w:ascii="宋体" w:hAnsi="宋体" w:cs="宋体" w:hint="eastAsia"/>
                <w:color w:val="000000"/>
                <w:spacing w:val="2"/>
                <w:sz w:val="18"/>
                <w:szCs w:val="18"/>
              </w:rPr>
              <w:t>2</w:t>
            </w:r>
          </w:p>
        </w:tc>
        <w:tc>
          <w:tcPr>
            <w:tcW w:w="855" w:type="dxa"/>
            <w:tcBorders>
              <w:top w:val="single" w:sz="4" w:space="0" w:color="000000"/>
              <w:left w:val="nil"/>
              <w:bottom w:val="nil"/>
              <w:right w:val="nil"/>
              <w:tl2br w:val="nil"/>
              <w:tr2bl w:val="nil"/>
            </w:tcBorders>
            <w:shd w:val="clear" w:color="auto" w:fill="FFFFFF"/>
            <w:noWrap/>
            <w:vAlign w:val="bottom"/>
          </w:tcPr>
          <w:p w:rsidR="008B6565" w:rsidRDefault="00520699">
            <w:pPr>
              <w:spacing w:line="320" w:lineRule="atLeast"/>
              <w:ind w:left="60" w:right="60"/>
              <w:jc w:val="center"/>
              <w:rPr>
                <w:rFonts w:ascii="宋体" w:hAnsi="宋体" w:cs="宋体"/>
                <w:color w:val="000000"/>
                <w:spacing w:val="2"/>
                <w:sz w:val="18"/>
                <w:szCs w:val="18"/>
              </w:rPr>
            </w:pPr>
            <w:r>
              <w:rPr>
                <w:rFonts w:ascii="宋体" w:hAnsi="宋体" w:cs="宋体" w:hint="eastAsia"/>
                <w:color w:val="000000"/>
                <w:spacing w:val="2"/>
                <w:sz w:val="18"/>
                <w:szCs w:val="18"/>
              </w:rPr>
              <w:t>3</w:t>
            </w:r>
          </w:p>
        </w:tc>
      </w:tr>
      <w:tr w:rsidR="008B6565">
        <w:trPr>
          <w:cantSplit/>
          <w:tblHeader/>
        </w:trPr>
        <w:tc>
          <w:tcPr>
            <w:tcW w:w="996"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0</w:t>
            </w:r>
          </w:p>
        </w:tc>
        <w:tc>
          <w:tcPr>
            <w:tcW w:w="990"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518.33</w:t>
            </w:r>
          </w:p>
        </w:tc>
        <w:tc>
          <w:tcPr>
            <w:tcW w:w="810"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1283"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1140"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0</w:t>
            </w:r>
          </w:p>
        </w:tc>
        <w:tc>
          <w:tcPr>
            <w:tcW w:w="1117"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425.78</w:t>
            </w:r>
          </w:p>
        </w:tc>
        <w:tc>
          <w:tcPr>
            <w:tcW w:w="855"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855"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r>
      <w:tr w:rsidR="008B6565">
        <w:trPr>
          <w:cantSplit/>
          <w:tblHeader/>
        </w:trPr>
        <w:tc>
          <w:tcPr>
            <w:tcW w:w="996"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500</w:t>
            </w:r>
          </w:p>
        </w:tc>
        <w:tc>
          <w:tcPr>
            <w:tcW w:w="990"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534.27</w:t>
            </w:r>
          </w:p>
        </w:tc>
        <w:tc>
          <w:tcPr>
            <w:tcW w:w="810"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534.27</w:t>
            </w:r>
          </w:p>
        </w:tc>
        <w:tc>
          <w:tcPr>
            <w:tcW w:w="1283"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1140"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15</w:t>
            </w:r>
          </w:p>
        </w:tc>
        <w:tc>
          <w:tcPr>
            <w:tcW w:w="1117"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855"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562.94</w:t>
            </w:r>
          </w:p>
        </w:tc>
        <w:tc>
          <w:tcPr>
            <w:tcW w:w="855"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r>
      <w:tr w:rsidR="008B6565">
        <w:trPr>
          <w:cantSplit/>
          <w:tblHeader/>
        </w:trPr>
        <w:tc>
          <w:tcPr>
            <w:tcW w:w="996"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lastRenderedPageBreak/>
              <w:t>1000</w:t>
            </w:r>
          </w:p>
        </w:tc>
        <w:tc>
          <w:tcPr>
            <w:tcW w:w="990"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810"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555.20</w:t>
            </w:r>
          </w:p>
        </w:tc>
        <w:tc>
          <w:tcPr>
            <w:tcW w:w="1283"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1140"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20</w:t>
            </w:r>
          </w:p>
        </w:tc>
        <w:tc>
          <w:tcPr>
            <w:tcW w:w="1117"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855"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855"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646.94</w:t>
            </w:r>
          </w:p>
        </w:tc>
      </w:tr>
      <w:tr w:rsidR="008B6565">
        <w:trPr>
          <w:cantSplit/>
          <w:tblHeader/>
        </w:trPr>
        <w:tc>
          <w:tcPr>
            <w:tcW w:w="996"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1500</w:t>
            </w:r>
          </w:p>
        </w:tc>
        <w:tc>
          <w:tcPr>
            <w:tcW w:w="990"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810"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1283"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618.07</w:t>
            </w:r>
          </w:p>
        </w:tc>
        <w:tc>
          <w:tcPr>
            <w:tcW w:w="1140"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25</w:t>
            </w:r>
          </w:p>
        </w:tc>
        <w:tc>
          <w:tcPr>
            <w:tcW w:w="1117"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855"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855"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642.00</w:t>
            </w:r>
          </w:p>
        </w:tc>
      </w:tr>
      <w:tr w:rsidR="008B6565">
        <w:trPr>
          <w:cantSplit/>
          <w:tblHeader/>
        </w:trPr>
        <w:tc>
          <w:tcPr>
            <w:tcW w:w="996"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2000</w:t>
            </w:r>
          </w:p>
        </w:tc>
        <w:tc>
          <w:tcPr>
            <w:tcW w:w="990"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810"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1283"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642.53</w:t>
            </w:r>
          </w:p>
        </w:tc>
        <w:tc>
          <w:tcPr>
            <w:tcW w:w="1140"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30</w:t>
            </w:r>
          </w:p>
        </w:tc>
        <w:tc>
          <w:tcPr>
            <w:tcW w:w="1117"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855"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855"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639.83</w:t>
            </w:r>
          </w:p>
        </w:tc>
      </w:tr>
      <w:tr w:rsidR="008B6565">
        <w:trPr>
          <w:cantSplit/>
          <w:trHeight w:val="297"/>
          <w:tblHeader/>
        </w:trPr>
        <w:tc>
          <w:tcPr>
            <w:tcW w:w="996"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2500</w:t>
            </w:r>
          </w:p>
        </w:tc>
        <w:tc>
          <w:tcPr>
            <w:tcW w:w="990"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810" w:type="dxa"/>
            <w:tcBorders>
              <w:top w:val="nil"/>
              <w:left w:val="nil"/>
              <w:bottom w:val="nil"/>
              <w:right w:val="nil"/>
              <w:tl2br w:val="nil"/>
              <w:tr2bl w:val="nil"/>
            </w:tcBorders>
            <w:shd w:val="clear" w:color="auto" w:fill="FFFFFF"/>
            <w:noWrap/>
            <w:vAlign w:val="center"/>
          </w:tcPr>
          <w:p w:rsidR="008B6565" w:rsidRDefault="008B6565">
            <w:pPr>
              <w:jc w:val="center"/>
              <w:rPr>
                <w:rFonts w:ascii="宋体" w:hAnsi="宋体" w:cs="宋体"/>
                <w:color w:val="000000"/>
                <w:spacing w:val="2"/>
                <w:sz w:val="18"/>
                <w:szCs w:val="18"/>
              </w:rPr>
            </w:pPr>
          </w:p>
        </w:tc>
        <w:tc>
          <w:tcPr>
            <w:tcW w:w="1283"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632.60</w:t>
            </w:r>
          </w:p>
        </w:tc>
        <w:tc>
          <w:tcPr>
            <w:tcW w:w="1140"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Sig.</w:t>
            </w:r>
          </w:p>
        </w:tc>
        <w:tc>
          <w:tcPr>
            <w:tcW w:w="1117"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1.000</w:t>
            </w:r>
          </w:p>
        </w:tc>
        <w:tc>
          <w:tcPr>
            <w:tcW w:w="855"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1.000</w:t>
            </w:r>
          </w:p>
        </w:tc>
        <w:tc>
          <w:tcPr>
            <w:tcW w:w="855" w:type="dxa"/>
            <w:tcBorders>
              <w:top w:val="nil"/>
              <w:left w:val="nil"/>
              <w:bottom w:val="nil"/>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0.789</w:t>
            </w:r>
          </w:p>
        </w:tc>
      </w:tr>
      <w:tr w:rsidR="008B6565">
        <w:trPr>
          <w:cantSplit/>
          <w:tblHeader/>
        </w:trPr>
        <w:tc>
          <w:tcPr>
            <w:tcW w:w="996" w:type="dxa"/>
            <w:tcBorders>
              <w:top w:val="nil"/>
              <w:left w:val="nil"/>
              <w:bottom w:val="single" w:sz="12" w:space="0" w:color="000000"/>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Sig.</w:t>
            </w:r>
          </w:p>
        </w:tc>
        <w:tc>
          <w:tcPr>
            <w:tcW w:w="990" w:type="dxa"/>
            <w:tcBorders>
              <w:top w:val="nil"/>
              <w:left w:val="nil"/>
              <w:bottom w:val="single" w:sz="12" w:space="0" w:color="000000"/>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0.184</w:t>
            </w:r>
          </w:p>
        </w:tc>
        <w:tc>
          <w:tcPr>
            <w:tcW w:w="810" w:type="dxa"/>
            <w:tcBorders>
              <w:top w:val="nil"/>
              <w:left w:val="nil"/>
              <w:bottom w:val="single" w:sz="12" w:space="0" w:color="000000"/>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0.082</w:t>
            </w:r>
          </w:p>
        </w:tc>
        <w:tc>
          <w:tcPr>
            <w:tcW w:w="1283" w:type="dxa"/>
            <w:tcBorders>
              <w:top w:val="nil"/>
              <w:left w:val="nil"/>
              <w:bottom w:val="single" w:sz="12" w:space="0" w:color="000000"/>
              <w:right w:val="nil"/>
              <w:tl2br w:val="nil"/>
              <w:tr2bl w:val="nil"/>
            </w:tcBorders>
            <w:shd w:val="clear" w:color="auto" w:fill="FFFFFF"/>
            <w:noWrap/>
          </w:tcPr>
          <w:p w:rsidR="008B6565" w:rsidRDefault="00520699">
            <w:pPr>
              <w:jc w:val="center"/>
              <w:rPr>
                <w:rFonts w:ascii="宋体" w:hAnsi="宋体" w:cs="宋体"/>
                <w:color w:val="000000"/>
                <w:spacing w:val="2"/>
                <w:sz w:val="18"/>
                <w:szCs w:val="18"/>
              </w:rPr>
            </w:pPr>
            <w:r>
              <w:rPr>
                <w:rFonts w:ascii="宋体" w:hAnsi="宋体" w:cs="宋体" w:hint="eastAsia"/>
                <w:color w:val="000000"/>
                <w:spacing w:val="2"/>
                <w:sz w:val="18"/>
                <w:szCs w:val="18"/>
              </w:rPr>
              <w:t>0.106</w:t>
            </w:r>
          </w:p>
        </w:tc>
        <w:tc>
          <w:tcPr>
            <w:tcW w:w="1140" w:type="dxa"/>
            <w:tcBorders>
              <w:top w:val="nil"/>
              <w:left w:val="nil"/>
              <w:bottom w:val="single" w:sz="12" w:space="0" w:color="000000"/>
              <w:right w:val="nil"/>
              <w:tl2br w:val="nil"/>
              <w:tr2bl w:val="nil"/>
            </w:tcBorders>
            <w:shd w:val="clear" w:color="auto" w:fill="FFFFFF"/>
            <w:noWrap/>
          </w:tcPr>
          <w:p w:rsidR="008B6565" w:rsidRDefault="008B6565">
            <w:pPr>
              <w:jc w:val="center"/>
              <w:rPr>
                <w:rFonts w:ascii="宋体" w:hAnsi="宋体" w:cs="宋体"/>
                <w:color w:val="000000"/>
                <w:spacing w:val="2"/>
                <w:sz w:val="18"/>
                <w:szCs w:val="18"/>
              </w:rPr>
            </w:pPr>
          </w:p>
        </w:tc>
        <w:tc>
          <w:tcPr>
            <w:tcW w:w="1117" w:type="dxa"/>
            <w:tcBorders>
              <w:top w:val="nil"/>
              <w:left w:val="nil"/>
              <w:bottom w:val="single" w:sz="12" w:space="0" w:color="000000"/>
              <w:right w:val="nil"/>
              <w:tl2br w:val="nil"/>
              <w:tr2bl w:val="nil"/>
            </w:tcBorders>
            <w:shd w:val="clear" w:color="auto" w:fill="FFFFFF"/>
            <w:noWrap/>
          </w:tcPr>
          <w:p w:rsidR="008B6565" w:rsidRDefault="008B6565">
            <w:pPr>
              <w:jc w:val="center"/>
              <w:rPr>
                <w:rFonts w:ascii="宋体" w:hAnsi="宋体" w:cs="宋体"/>
                <w:color w:val="000000"/>
                <w:spacing w:val="2"/>
                <w:sz w:val="18"/>
                <w:szCs w:val="18"/>
              </w:rPr>
            </w:pPr>
          </w:p>
        </w:tc>
        <w:tc>
          <w:tcPr>
            <w:tcW w:w="855" w:type="dxa"/>
            <w:tcBorders>
              <w:top w:val="nil"/>
              <w:left w:val="nil"/>
              <w:bottom w:val="single" w:sz="12" w:space="0" w:color="000000"/>
              <w:right w:val="nil"/>
              <w:tl2br w:val="nil"/>
              <w:tr2bl w:val="nil"/>
            </w:tcBorders>
            <w:shd w:val="clear" w:color="auto" w:fill="FFFFFF"/>
            <w:noWrap/>
          </w:tcPr>
          <w:p w:rsidR="008B6565" w:rsidRDefault="008B6565">
            <w:pPr>
              <w:jc w:val="center"/>
              <w:rPr>
                <w:rFonts w:ascii="宋体" w:hAnsi="宋体" w:cs="宋体"/>
                <w:color w:val="000000"/>
                <w:spacing w:val="2"/>
                <w:sz w:val="18"/>
                <w:szCs w:val="18"/>
              </w:rPr>
            </w:pPr>
          </w:p>
        </w:tc>
        <w:tc>
          <w:tcPr>
            <w:tcW w:w="855" w:type="dxa"/>
            <w:tcBorders>
              <w:top w:val="nil"/>
              <w:left w:val="nil"/>
              <w:bottom w:val="single" w:sz="12" w:space="0" w:color="000000"/>
              <w:right w:val="nil"/>
              <w:tl2br w:val="nil"/>
              <w:tr2bl w:val="nil"/>
            </w:tcBorders>
            <w:shd w:val="clear" w:color="auto" w:fill="FFFFFF"/>
            <w:noWrap/>
          </w:tcPr>
          <w:p w:rsidR="008B6565" w:rsidRDefault="008B6565">
            <w:pPr>
              <w:jc w:val="center"/>
              <w:rPr>
                <w:rFonts w:ascii="宋体" w:hAnsi="宋体" w:cs="宋体"/>
                <w:color w:val="000000"/>
                <w:spacing w:val="2"/>
                <w:sz w:val="18"/>
                <w:szCs w:val="18"/>
              </w:rPr>
            </w:pPr>
          </w:p>
        </w:tc>
      </w:tr>
    </w:tbl>
    <w:p w:rsidR="008B6565" w:rsidRDefault="00520699">
      <w:pPr>
        <w:pStyle w:val="af0"/>
        <w:spacing w:line="540" w:lineRule="exact"/>
        <w:ind w:firstLineChars="0" w:firstLine="563"/>
        <w:rPr>
          <w:rFonts w:ascii="仿宋" w:eastAsia="仿宋" w:hAnsi="仿宋"/>
          <w:kern w:val="0"/>
          <w:sz w:val="28"/>
          <w:szCs w:val="28"/>
          <w:lang/>
        </w:rPr>
      </w:pPr>
      <w:r>
        <w:rPr>
          <w:rFonts w:ascii="仿宋" w:eastAsia="仿宋" w:hAnsi="仿宋" w:hint="eastAsia"/>
          <w:kern w:val="0"/>
          <w:sz w:val="28"/>
          <w:szCs w:val="28"/>
          <w:lang/>
        </w:rPr>
        <w:t>施用有机肥对产量的影响表现为：随施肥量增加黄精产量逐步提升，但</w:t>
      </w:r>
      <w:r>
        <w:rPr>
          <w:rFonts w:ascii="仿宋" w:eastAsia="仿宋" w:hAnsi="仿宋" w:hint="eastAsia"/>
          <w:kern w:val="0"/>
          <w:sz w:val="28"/>
          <w:szCs w:val="28"/>
          <w:lang/>
        </w:rPr>
        <w:t>1500</w:t>
      </w:r>
      <w:r>
        <w:rPr>
          <w:rFonts w:ascii="仿宋" w:eastAsia="仿宋" w:hAnsi="仿宋" w:hint="eastAsia"/>
          <w:kern w:val="0"/>
          <w:sz w:val="28"/>
          <w:szCs w:val="28"/>
          <w:lang/>
        </w:rPr>
        <w:t>㎏</w:t>
      </w:r>
      <w:r>
        <w:rPr>
          <w:rFonts w:ascii="仿宋" w:eastAsia="仿宋" w:hAnsi="仿宋" w:hint="eastAsia"/>
          <w:kern w:val="0"/>
          <w:sz w:val="28"/>
          <w:szCs w:val="28"/>
          <w:lang/>
        </w:rPr>
        <w:t>-2500</w:t>
      </w:r>
      <w:r>
        <w:rPr>
          <w:rFonts w:ascii="仿宋" w:eastAsia="仿宋" w:hAnsi="仿宋" w:hint="eastAsia"/>
          <w:kern w:val="0"/>
          <w:sz w:val="28"/>
          <w:szCs w:val="28"/>
          <w:lang/>
        </w:rPr>
        <w:t>㎏施用量间无显著差异，且</w:t>
      </w:r>
      <w:r>
        <w:rPr>
          <w:rFonts w:ascii="仿宋" w:eastAsia="仿宋" w:hAnsi="仿宋" w:hint="eastAsia"/>
          <w:kern w:val="0"/>
          <w:sz w:val="28"/>
          <w:szCs w:val="28"/>
          <w:lang/>
        </w:rPr>
        <w:t xml:space="preserve"> 2500</w:t>
      </w:r>
      <w:r>
        <w:rPr>
          <w:rFonts w:ascii="仿宋" w:eastAsia="仿宋" w:hAnsi="仿宋" w:hint="eastAsia"/>
          <w:kern w:val="0"/>
          <w:sz w:val="28"/>
          <w:szCs w:val="28"/>
          <w:lang/>
        </w:rPr>
        <w:t>㎏施用量后产量略有下降，因此有机肥适宜施用量为</w:t>
      </w:r>
      <w:r>
        <w:rPr>
          <w:rFonts w:ascii="仿宋" w:eastAsia="仿宋" w:hAnsi="仿宋" w:hint="eastAsia"/>
          <w:kern w:val="0"/>
          <w:sz w:val="28"/>
          <w:szCs w:val="28"/>
          <w:lang/>
        </w:rPr>
        <w:t xml:space="preserve"> 1500-2000</w:t>
      </w:r>
      <w:r>
        <w:rPr>
          <w:rFonts w:ascii="仿宋" w:eastAsia="仿宋" w:hAnsi="仿宋" w:hint="eastAsia"/>
          <w:kern w:val="0"/>
          <w:sz w:val="28"/>
          <w:szCs w:val="28"/>
          <w:lang/>
        </w:rPr>
        <w:t>㎏</w:t>
      </w:r>
      <w:r>
        <w:rPr>
          <w:rFonts w:ascii="仿宋" w:eastAsia="仿宋" w:hAnsi="仿宋" w:hint="eastAsia"/>
          <w:kern w:val="0"/>
          <w:sz w:val="28"/>
          <w:szCs w:val="28"/>
          <w:lang/>
        </w:rPr>
        <w:t>/667</w:t>
      </w:r>
      <w:r>
        <w:rPr>
          <w:rFonts w:ascii="仿宋" w:eastAsia="仿宋" w:hAnsi="仿宋" w:hint="eastAsia"/>
          <w:kern w:val="0"/>
          <w:sz w:val="28"/>
          <w:szCs w:val="28"/>
          <w:lang/>
        </w:rPr>
        <w:t>㎡。</w:t>
      </w:r>
    </w:p>
    <w:p w:rsidR="008B6565" w:rsidRDefault="00520699" w:rsidP="00DE7FC0">
      <w:pPr>
        <w:pStyle w:val="af0"/>
        <w:spacing w:line="540" w:lineRule="exact"/>
        <w:ind w:firstLine="570"/>
        <w:rPr>
          <w:rFonts w:hAnsi="宋体" w:cs="宋体"/>
          <w:b/>
          <w:bCs/>
          <w:color w:val="000000"/>
          <w:spacing w:val="2"/>
          <w:sz w:val="28"/>
          <w:szCs w:val="28"/>
        </w:rPr>
      </w:pPr>
      <w:r>
        <w:rPr>
          <w:rFonts w:hAnsi="宋体" w:cs="宋体" w:hint="eastAsia"/>
          <w:b/>
          <w:bCs/>
          <w:color w:val="000000"/>
          <w:spacing w:val="2"/>
          <w:sz w:val="28"/>
          <w:szCs w:val="28"/>
        </w:rPr>
        <w:t>5.2.2.</w:t>
      </w:r>
      <w:r>
        <w:rPr>
          <w:rFonts w:hAnsi="宋体" w:cs="宋体" w:hint="eastAsia"/>
          <w:b/>
          <w:bCs/>
          <w:color w:val="000000"/>
          <w:spacing w:val="2"/>
          <w:sz w:val="28"/>
          <w:szCs w:val="28"/>
        </w:rPr>
        <w:t>2</w:t>
      </w:r>
      <w:r>
        <w:rPr>
          <w:rFonts w:hAnsi="宋体" w:cs="宋体" w:hint="eastAsia"/>
          <w:b/>
          <w:bCs/>
          <w:color w:val="000000"/>
          <w:spacing w:val="2"/>
          <w:sz w:val="28"/>
          <w:szCs w:val="28"/>
        </w:rPr>
        <w:t xml:space="preserve"> </w:t>
      </w:r>
      <w:r>
        <w:rPr>
          <w:rFonts w:hAnsi="宋体" w:cs="宋体" w:hint="eastAsia"/>
          <w:b/>
          <w:bCs/>
          <w:color w:val="000000"/>
          <w:spacing w:val="2"/>
          <w:sz w:val="28"/>
          <w:szCs w:val="28"/>
        </w:rPr>
        <w:t>槲蕨</w:t>
      </w:r>
    </w:p>
    <w:p w:rsidR="008B6565" w:rsidRDefault="00520699">
      <w:pPr>
        <w:pStyle w:val="af0"/>
        <w:spacing w:line="540" w:lineRule="exact"/>
        <w:ind w:firstLineChars="0" w:firstLine="563"/>
        <w:rPr>
          <w:rFonts w:hAnsi="宋体" w:cs="宋体"/>
          <w:b/>
          <w:bCs/>
          <w:color w:val="000000"/>
          <w:spacing w:val="2"/>
          <w:sz w:val="28"/>
          <w:szCs w:val="28"/>
        </w:rPr>
      </w:pPr>
      <w:r>
        <w:rPr>
          <w:rFonts w:hAnsi="宋体" w:cs="宋体" w:hint="eastAsia"/>
          <w:b/>
          <w:bCs/>
          <w:color w:val="000000"/>
          <w:spacing w:val="2"/>
          <w:sz w:val="28"/>
          <w:szCs w:val="28"/>
        </w:rPr>
        <w:t>（</w:t>
      </w:r>
      <w:r>
        <w:rPr>
          <w:rFonts w:hAnsi="宋体" w:cs="宋体" w:hint="eastAsia"/>
          <w:b/>
          <w:bCs/>
          <w:color w:val="000000"/>
          <w:spacing w:val="2"/>
          <w:sz w:val="28"/>
          <w:szCs w:val="28"/>
        </w:rPr>
        <w:t>1</w:t>
      </w:r>
      <w:r>
        <w:rPr>
          <w:rFonts w:hAnsi="宋体" w:cs="宋体" w:hint="eastAsia"/>
          <w:b/>
          <w:bCs/>
          <w:color w:val="000000"/>
          <w:spacing w:val="2"/>
          <w:sz w:val="28"/>
          <w:szCs w:val="28"/>
        </w:rPr>
        <w:t>）不同种植地试验</w:t>
      </w:r>
    </w:p>
    <w:p w:rsidR="008B6565" w:rsidRDefault="00520699">
      <w:pPr>
        <w:pStyle w:val="af0"/>
        <w:spacing w:line="540" w:lineRule="exact"/>
        <w:ind w:firstLineChars="0" w:firstLine="563"/>
        <w:rPr>
          <w:rFonts w:ascii="仿宋" w:eastAsia="仿宋" w:hAnsi="仿宋"/>
          <w:kern w:val="0"/>
          <w:sz w:val="28"/>
          <w:szCs w:val="28"/>
          <w:lang/>
        </w:rPr>
      </w:pPr>
      <w:r>
        <w:rPr>
          <w:rFonts w:ascii="仿宋" w:eastAsia="仿宋" w:hAnsi="仿宋" w:hint="eastAsia"/>
          <w:kern w:val="0"/>
          <w:sz w:val="28"/>
          <w:szCs w:val="28"/>
          <w:lang/>
        </w:rPr>
        <w:t>在杉木、马尾松树干上种植槲蕨，并以枫杨林树干上种植的槲蕨为对照，开展针叶林与阔叶林附生种植对比试验，观测苗木成活率、真叶高生长情况。</w:t>
      </w:r>
    </w:p>
    <w:p w:rsidR="008B6565" w:rsidRDefault="00520699">
      <w:pPr>
        <w:pStyle w:val="af0"/>
        <w:spacing w:line="540" w:lineRule="exact"/>
        <w:ind w:firstLineChars="0" w:firstLine="563"/>
        <w:rPr>
          <w:rFonts w:ascii="仿宋" w:eastAsia="仿宋" w:hAnsi="仿宋"/>
          <w:kern w:val="0"/>
          <w:sz w:val="28"/>
          <w:szCs w:val="28"/>
          <w:lang/>
        </w:rPr>
      </w:pPr>
      <w:r>
        <w:rPr>
          <w:rFonts w:ascii="仿宋" w:eastAsia="仿宋" w:hAnsi="仿宋" w:hint="eastAsia"/>
          <w:kern w:val="0"/>
          <w:sz w:val="28"/>
          <w:szCs w:val="28"/>
          <w:lang/>
        </w:rPr>
        <w:t>结果见图</w:t>
      </w:r>
      <w:r>
        <w:rPr>
          <w:rFonts w:ascii="仿宋" w:eastAsia="仿宋" w:hAnsi="仿宋" w:hint="eastAsia"/>
          <w:kern w:val="0"/>
          <w:sz w:val="28"/>
          <w:szCs w:val="28"/>
          <w:lang/>
        </w:rPr>
        <w:t>3</w:t>
      </w:r>
      <w:r>
        <w:rPr>
          <w:rFonts w:ascii="仿宋" w:eastAsia="仿宋" w:hAnsi="仿宋" w:hint="eastAsia"/>
          <w:kern w:val="0"/>
          <w:sz w:val="28"/>
          <w:szCs w:val="28"/>
          <w:lang/>
        </w:rPr>
        <w:t>：槲蕨在杉木、马尾松与枫杨树干上的成活率、真叶高生长均无显著差异，这说明槲蕨在杉木、马尾松等针叶林树干上的生长状况，与枫杨等阔叶林树干无显著差异，槲蕨适合在针叶林树干上开展附生种植。</w:t>
      </w:r>
    </w:p>
    <w:p w:rsidR="008B6565" w:rsidRDefault="00520699">
      <w:pPr>
        <w:pStyle w:val="af0"/>
        <w:spacing w:line="540" w:lineRule="exact"/>
        <w:ind w:firstLineChars="0" w:firstLine="563"/>
        <w:rPr>
          <w:rFonts w:ascii="仿宋" w:eastAsia="仿宋" w:hAnsi="仿宋"/>
          <w:b/>
          <w:bCs/>
          <w:color w:val="FF0000"/>
          <w:kern w:val="0"/>
          <w:sz w:val="28"/>
          <w:szCs w:val="28"/>
          <w:lang/>
        </w:rPr>
      </w:pPr>
      <w:r>
        <w:rPr>
          <w:rFonts w:ascii="仿宋" w:eastAsia="仿宋" w:hAnsi="仿宋" w:hint="eastAsia"/>
          <w:b/>
          <w:bCs/>
          <w:color w:val="FF0000"/>
          <w:kern w:val="0"/>
          <w:sz w:val="28"/>
          <w:szCs w:val="28"/>
          <w:lang/>
        </w:rPr>
        <w:t>图</w:t>
      </w:r>
      <w:r>
        <w:rPr>
          <w:rFonts w:ascii="仿宋" w:eastAsia="仿宋" w:hAnsi="仿宋" w:hint="eastAsia"/>
          <w:b/>
          <w:bCs/>
          <w:color w:val="FF0000"/>
          <w:kern w:val="0"/>
          <w:sz w:val="28"/>
          <w:szCs w:val="28"/>
          <w:lang/>
        </w:rPr>
        <w:t xml:space="preserve">3  </w:t>
      </w:r>
      <w:r>
        <w:rPr>
          <w:rFonts w:ascii="仿宋" w:eastAsia="仿宋" w:hAnsi="仿宋" w:hint="eastAsia"/>
          <w:b/>
          <w:bCs/>
          <w:color w:val="FF0000"/>
          <w:kern w:val="0"/>
          <w:sz w:val="28"/>
          <w:szCs w:val="28"/>
          <w:lang/>
        </w:rPr>
        <w:t>槲蕨不同种植栽培地试验</w:t>
      </w:r>
    </w:p>
    <w:p w:rsidR="008B6565" w:rsidRDefault="00520699">
      <w:pPr>
        <w:pStyle w:val="af0"/>
        <w:spacing w:line="540" w:lineRule="exact"/>
        <w:ind w:firstLineChars="0" w:firstLine="563"/>
        <w:rPr>
          <w:rFonts w:hAnsi="宋体" w:cs="宋体"/>
          <w:b/>
          <w:bCs/>
          <w:color w:val="000000"/>
          <w:spacing w:val="2"/>
          <w:sz w:val="28"/>
          <w:szCs w:val="28"/>
        </w:rPr>
      </w:pPr>
      <w:r>
        <w:rPr>
          <w:noProof/>
        </w:rPr>
        <w:drawing>
          <wp:anchor distT="0" distB="0" distL="114300" distR="114300" simplePos="0" relativeHeight="251660288" behindDoc="0" locked="0" layoutInCell="1" allowOverlap="1">
            <wp:simplePos x="0" y="0"/>
            <wp:positionH relativeFrom="column">
              <wp:posOffset>340360</wp:posOffset>
            </wp:positionH>
            <wp:positionV relativeFrom="paragraph">
              <wp:posOffset>104140</wp:posOffset>
            </wp:positionV>
            <wp:extent cx="4572000" cy="2743200"/>
            <wp:effectExtent l="4445" t="4445" r="14605" b="14605"/>
            <wp:wrapTopAndBottom/>
            <wp:docPr id="1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Ansi="宋体" w:cs="宋体" w:hint="eastAsia"/>
          <w:b/>
          <w:bCs/>
          <w:color w:val="000000"/>
          <w:spacing w:val="2"/>
          <w:sz w:val="28"/>
          <w:szCs w:val="28"/>
        </w:rPr>
        <w:t>（</w:t>
      </w:r>
      <w:r>
        <w:rPr>
          <w:rFonts w:hAnsi="宋体" w:cs="宋体" w:hint="eastAsia"/>
          <w:b/>
          <w:bCs/>
          <w:color w:val="000000"/>
          <w:spacing w:val="2"/>
          <w:sz w:val="28"/>
          <w:szCs w:val="28"/>
        </w:rPr>
        <w:t>2</w:t>
      </w:r>
      <w:r>
        <w:rPr>
          <w:rFonts w:hAnsi="宋体" w:cs="宋体" w:hint="eastAsia"/>
          <w:b/>
          <w:bCs/>
          <w:color w:val="000000"/>
          <w:spacing w:val="2"/>
          <w:sz w:val="28"/>
          <w:szCs w:val="28"/>
        </w:rPr>
        <w:t>）不同种植季节对种植的影响</w:t>
      </w:r>
    </w:p>
    <w:p w:rsidR="008B6565" w:rsidRDefault="00520699">
      <w:pPr>
        <w:pStyle w:val="af0"/>
        <w:spacing w:line="540" w:lineRule="exact"/>
        <w:ind w:firstLineChars="0" w:firstLine="563"/>
        <w:rPr>
          <w:rFonts w:ascii="仿宋" w:eastAsia="仿宋" w:hAnsi="仿宋"/>
          <w:kern w:val="0"/>
          <w:sz w:val="28"/>
          <w:szCs w:val="28"/>
          <w:lang/>
        </w:rPr>
      </w:pPr>
      <w:r>
        <w:rPr>
          <w:rFonts w:ascii="仿宋" w:eastAsia="仿宋" w:hAnsi="仿宋" w:hint="eastAsia"/>
          <w:kern w:val="0"/>
          <w:sz w:val="28"/>
          <w:szCs w:val="28"/>
          <w:lang/>
        </w:rPr>
        <w:lastRenderedPageBreak/>
        <w:t>以</w:t>
      </w:r>
      <w:r>
        <w:rPr>
          <w:rFonts w:ascii="仿宋" w:eastAsia="仿宋" w:hAnsi="仿宋" w:hint="eastAsia"/>
          <w:kern w:val="0"/>
          <w:sz w:val="28"/>
          <w:szCs w:val="28"/>
          <w:lang/>
        </w:rPr>
        <w:t>1</w:t>
      </w:r>
      <w:r>
        <w:rPr>
          <w:rFonts w:ascii="仿宋" w:eastAsia="仿宋" w:hAnsi="仿宋" w:hint="eastAsia"/>
          <w:kern w:val="0"/>
          <w:sz w:val="28"/>
          <w:szCs w:val="28"/>
          <w:lang/>
        </w:rPr>
        <w:t>年生槲蕨扦插苗为材料，选择</w:t>
      </w:r>
      <w:r>
        <w:rPr>
          <w:rFonts w:ascii="仿宋" w:eastAsia="仿宋" w:hAnsi="仿宋" w:hint="eastAsia"/>
          <w:kern w:val="0"/>
          <w:sz w:val="28"/>
          <w:szCs w:val="28"/>
          <w:lang/>
        </w:rPr>
        <w:t xml:space="preserve"> 1 </w:t>
      </w:r>
      <w:r>
        <w:rPr>
          <w:rFonts w:ascii="仿宋" w:eastAsia="仿宋" w:hAnsi="仿宋" w:hint="eastAsia"/>
          <w:kern w:val="0"/>
          <w:sz w:val="28"/>
          <w:szCs w:val="28"/>
          <w:lang/>
        </w:rPr>
        <w:t>至</w:t>
      </w:r>
      <w:r>
        <w:rPr>
          <w:rFonts w:ascii="仿宋" w:eastAsia="仿宋" w:hAnsi="仿宋" w:hint="eastAsia"/>
          <w:kern w:val="0"/>
          <w:sz w:val="28"/>
          <w:szCs w:val="28"/>
          <w:lang/>
        </w:rPr>
        <w:t xml:space="preserve"> 12 </w:t>
      </w:r>
      <w:r>
        <w:rPr>
          <w:rFonts w:ascii="仿宋" w:eastAsia="仿宋" w:hAnsi="仿宋" w:hint="eastAsia"/>
          <w:kern w:val="0"/>
          <w:sz w:val="28"/>
          <w:szCs w:val="28"/>
          <w:lang/>
        </w:rPr>
        <w:t>月每月</w:t>
      </w:r>
      <w:r>
        <w:rPr>
          <w:rFonts w:ascii="仿宋" w:eastAsia="仿宋" w:hAnsi="仿宋" w:hint="eastAsia"/>
          <w:kern w:val="0"/>
          <w:sz w:val="28"/>
          <w:szCs w:val="28"/>
          <w:lang/>
        </w:rPr>
        <w:t xml:space="preserve"> 15 </w:t>
      </w:r>
      <w:r>
        <w:rPr>
          <w:rFonts w:ascii="仿宋" w:eastAsia="仿宋" w:hAnsi="仿宋" w:hint="eastAsia"/>
          <w:kern w:val="0"/>
          <w:sz w:val="28"/>
          <w:szCs w:val="28"/>
          <w:lang/>
        </w:rPr>
        <w:t>日在杉木、马尾松树干上开展附生种植试验，种植后生长</w:t>
      </w:r>
      <w:r>
        <w:rPr>
          <w:rFonts w:ascii="仿宋" w:eastAsia="仿宋" w:hAnsi="仿宋" w:hint="eastAsia"/>
          <w:kern w:val="0"/>
          <w:sz w:val="28"/>
          <w:szCs w:val="28"/>
          <w:lang/>
        </w:rPr>
        <w:t xml:space="preserve"> 5 </w:t>
      </w:r>
      <w:r>
        <w:rPr>
          <w:rFonts w:ascii="仿宋" w:eastAsia="仿宋" w:hAnsi="仿宋" w:hint="eastAsia"/>
          <w:kern w:val="0"/>
          <w:sz w:val="28"/>
          <w:szCs w:val="28"/>
          <w:lang/>
        </w:rPr>
        <w:t>个月进行成活率测定。结果见图</w:t>
      </w:r>
      <w:r>
        <w:rPr>
          <w:rFonts w:ascii="仿宋" w:eastAsia="仿宋" w:hAnsi="仿宋" w:hint="eastAsia"/>
          <w:kern w:val="0"/>
          <w:sz w:val="28"/>
          <w:szCs w:val="28"/>
          <w:lang/>
        </w:rPr>
        <w:t xml:space="preserve"> 4</w:t>
      </w:r>
      <w:r>
        <w:rPr>
          <w:rFonts w:ascii="仿宋" w:eastAsia="仿宋" w:hAnsi="仿宋" w:hint="eastAsia"/>
          <w:kern w:val="0"/>
          <w:sz w:val="28"/>
          <w:szCs w:val="28"/>
          <w:lang/>
        </w:rPr>
        <w:t>：成活率最高的时期为</w:t>
      </w:r>
      <w:r>
        <w:rPr>
          <w:rFonts w:ascii="仿宋" w:eastAsia="仿宋" w:hAnsi="仿宋" w:hint="eastAsia"/>
          <w:kern w:val="0"/>
          <w:sz w:val="28"/>
          <w:szCs w:val="28"/>
          <w:lang/>
        </w:rPr>
        <w:t xml:space="preserve"> 1-3 </w:t>
      </w:r>
      <w:r>
        <w:rPr>
          <w:rFonts w:ascii="仿宋" w:eastAsia="仿宋" w:hAnsi="仿宋" w:hint="eastAsia"/>
          <w:kern w:val="0"/>
          <w:sz w:val="28"/>
          <w:szCs w:val="28"/>
          <w:lang/>
        </w:rPr>
        <w:t>月。每年</w:t>
      </w:r>
      <w:r>
        <w:rPr>
          <w:rFonts w:ascii="仿宋" w:eastAsia="仿宋" w:hAnsi="仿宋" w:hint="eastAsia"/>
          <w:kern w:val="0"/>
          <w:sz w:val="28"/>
          <w:szCs w:val="28"/>
          <w:lang/>
        </w:rPr>
        <w:t xml:space="preserve"> 3 </w:t>
      </w:r>
      <w:r>
        <w:rPr>
          <w:rFonts w:ascii="仿宋" w:eastAsia="仿宋" w:hAnsi="仿宋" w:hint="eastAsia"/>
          <w:kern w:val="0"/>
          <w:sz w:val="28"/>
          <w:szCs w:val="28"/>
          <w:lang/>
        </w:rPr>
        <w:t>月下旬槲蕨开始萌芽，新的真叶开始生长，新叶抗逆性差、蒸腾作用强，且当年种植的植株短期内根系未扎入树皮，从而影响种植成活率；</w:t>
      </w:r>
      <w:r>
        <w:rPr>
          <w:rFonts w:ascii="仿宋" w:eastAsia="仿宋" w:hAnsi="仿宋" w:hint="eastAsia"/>
          <w:kern w:val="0"/>
          <w:sz w:val="28"/>
          <w:szCs w:val="28"/>
          <w:lang/>
        </w:rPr>
        <w:t xml:space="preserve">4 </w:t>
      </w:r>
      <w:r>
        <w:rPr>
          <w:rFonts w:ascii="仿宋" w:eastAsia="仿宋" w:hAnsi="仿宋" w:hint="eastAsia"/>
          <w:kern w:val="0"/>
          <w:sz w:val="28"/>
          <w:szCs w:val="28"/>
          <w:lang/>
        </w:rPr>
        <w:t>月以后气温显著升高，种植成活率开始下降，</w:t>
      </w:r>
      <w:r>
        <w:rPr>
          <w:rFonts w:ascii="仿宋" w:eastAsia="仿宋" w:hAnsi="仿宋" w:hint="eastAsia"/>
          <w:kern w:val="0"/>
          <w:sz w:val="28"/>
          <w:szCs w:val="28"/>
          <w:lang/>
        </w:rPr>
        <w:t xml:space="preserve">5-8 </w:t>
      </w:r>
      <w:r>
        <w:rPr>
          <w:rFonts w:ascii="仿宋" w:eastAsia="仿宋" w:hAnsi="仿宋" w:hint="eastAsia"/>
          <w:kern w:val="0"/>
          <w:sz w:val="28"/>
          <w:szCs w:val="28"/>
          <w:lang/>
        </w:rPr>
        <w:t>月因降雨少、天气干旱、气温高，已种植成活的槲蕨真叶易因缺水干枯，此阶段种植成活率最低。</w:t>
      </w:r>
    </w:p>
    <w:p w:rsidR="008B6565" w:rsidRDefault="00520699">
      <w:pPr>
        <w:pStyle w:val="af0"/>
        <w:spacing w:line="540" w:lineRule="exact"/>
        <w:ind w:firstLineChars="0" w:firstLine="563"/>
        <w:rPr>
          <w:rFonts w:hAnsi="宋体" w:cs="宋体"/>
          <w:b/>
          <w:bCs/>
          <w:color w:val="000000"/>
          <w:spacing w:val="2"/>
          <w:sz w:val="28"/>
          <w:szCs w:val="28"/>
        </w:rPr>
      </w:pPr>
      <w:r>
        <w:rPr>
          <w:rFonts w:ascii="仿宋" w:eastAsia="仿宋" w:hAnsi="仿宋" w:hint="eastAsia"/>
          <w:kern w:val="0"/>
          <w:sz w:val="28"/>
          <w:szCs w:val="28"/>
          <w:lang/>
        </w:rPr>
        <w:t>到</w:t>
      </w:r>
      <w:r>
        <w:rPr>
          <w:rFonts w:ascii="仿宋" w:eastAsia="仿宋" w:hAnsi="仿宋" w:hint="eastAsia"/>
          <w:kern w:val="0"/>
          <w:sz w:val="28"/>
          <w:szCs w:val="28"/>
          <w:lang/>
        </w:rPr>
        <w:t>10</w:t>
      </w:r>
      <w:r>
        <w:rPr>
          <w:rFonts w:ascii="仿宋" w:eastAsia="仿宋" w:hAnsi="仿宋" w:hint="eastAsia"/>
          <w:kern w:val="0"/>
          <w:sz w:val="28"/>
          <w:szCs w:val="28"/>
          <w:lang/>
        </w:rPr>
        <w:t>月份后，开始降温，并有一定的降雨，这时槲蕨会</w:t>
      </w:r>
      <w:r>
        <w:rPr>
          <w:rFonts w:ascii="仿宋" w:eastAsia="仿宋" w:hAnsi="仿宋" w:hint="eastAsia"/>
          <w:kern w:val="0"/>
          <w:sz w:val="28"/>
          <w:szCs w:val="28"/>
          <w:lang/>
        </w:rPr>
        <w:t>2</w:t>
      </w:r>
      <w:r>
        <w:rPr>
          <w:rFonts w:ascii="仿宋" w:eastAsia="仿宋" w:hAnsi="仿宋" w:hint="eastAsia"/>
          <w:kern w:val="0"/>
          <w:sz w:val="28"/>
          <w:szCs w:val="28"/>
          <w:lang/>
        </w:rPr>
        <w:t>次萌发，到</w:t>
      </w:r>
      <w:r>
        <w:rPr>
          <w:rFonts w:ascii="仿宋" w:eastAsia="仿宋" w:hAnsi="仿宋" w:hint="eastAsia"/>
          <w:kern w:val="0"/>
          <w:sz w:val="28"/>
          <w:szCs w:val="28"/>
          <w:lang/>
        </w:rPr>
        <w:t>12</w:t>
      </w:r>
      <w:r>
        <w:rPr>
          <w:rFonts w:ascii="仿宋" w:eastAsia="仿宋" w:hAnsi="仿宋" w:hint="eastAsia"/>
          <w:kern w:val="0"/>
          <w:sz w:val="28"/>
          <w:szCs w:val="28"/>
          <w:lang/>
        </w:rPr>
        <w:t>月后，真叶变老，抗逆性增强，这</w:t>
      </w:r>
      <w:r>
        <w:rPr>
          <w:rFonts w:ascii="仿宋" w:eastAsia="仿宋" w:hAnsi="仿宋" w:hint="eastAsia"/>
          <w:kern w:val="0"/>
          <w:sz w:val="28"/>
          <w:szCs w:val="28"/>
          <w:lang/>
        </w:rPr>
        <w:t>时成活率又增加，但综合种植成活率及种植成本综合考量，以</w:t>
      </w:r>
      <w:r>
        <w:rPr>
          <w:rFonts w:ascii="仿宋" w:eastAsia="仿宋" w:hAnsi="仿宋" w:hint="eastAsia"/>
          <w:kern w:val="0"/>
          <w:sz w:val="28"/>
          <w:szCs w:val="28"/>
          <w:lang/>
        </w:rPr>
        <w:t>1-3</w:t>
      </w:r>
      <w:r>
        <w:rPr>
          <w:rFonts w:ascii="仿宋" w:eastAsia="仿宋" w:hAnsi="仿宋" w:hint="eastAsia"/>
          <w:kern w:val="0"/>
          <w:sz w:val="28"/>
          <w:szCs w:val="28"/>
          <w:lang/>
        </w:rPr>
        <w:t>月为最佳种植时期。</w:t>
      </w:r>
    </w:p>
    <w:p w:rsidR="008B6565" w:rsidRDefault="00520699">
      <w:pPr>
        <w:pStyle w:val="af0"/>
        <w:ind w:firstLineChars="467" w:firstLine="1331"/>
        <w:rPr>
          <w:rFonts w:hAnsi="宋体" w:cs="宋体"/>
          <w:color w:val="000000"/>
          <w:spacing w:val="2"/>
          <w:sz w:val="28"/>
          <w:szCs w:val="28"/>
        </w:rPr>
      </w:pPr>
      <w:r>
        <w:rPr>
          <w:rFonts w:hAnsi="宋体" w:cs="宋体" w:hint="eastAsia"/>
          <w:b/>
          <w:bCs/>
          <w:color w:val="000000"/>
          <w:spacing w:val="2"/>
          <w:sz w:val="28"/>
          <w:szCs w:val="28"/>
        </w:rPr>
        <w:t>图</w:t>
      </w:r>
      <w:r>
        <w:rPr>
          <w:rFonts w:hAnsi="宋体" w:cs="宋体" w:hint="eastAsia"/>
          <w:b/>
          <w:bCs/>
          <w:color w:val="000000"/>
          <w:spacing w:val="2"/>
          <w:sz w:val="28"/>
          <w:szCs w:val="28"/>
        </w:rPr>
        <w:t xml:space="preserve">4  </w:t>
      </w:r>
      <w:r>
        <w:rPr>
          <w:rFonts w:hAnsi="宋体" w:cs="宋体" w:hint="eastAsia"/>
          <w:b/>
          <w:bCs/>
          <w:color w:val="000000"/>
          <w:spacing w:val="2"/>
          <w:sz w:val="28"/>
          <w:szCs w:val="28"/>
        </w:rPr>
        <w:t xml:space="preserve">　槲蕨不同月分栽培成活率试验</w:t>
      </w:r>
      <w:r>
        <w:rPr>
          <w:rFonts w:hAnsi="宋体" w:cs="宋体" w:hint="eastAsia"/>
          <w:color w:val="000000"/>
          <w:spacing w:val="2"/>
          <w:sz w:val="28"/>
          <w:szCs w:val="28"/>
        </w:rPr>
        <w:t xml:space="preserve">    </w:t>
      </w:r>
    </w:p>
    <w:p w:rsidR="008B6565" w:rsidRDefault="00520699" w:rsidP="00DE7FC0">
      <w:pPr>
        <w:pStyle w:val="af0"/>
        <w:ind w:firstLineChars="467" w:firstLine="981"/>
        <w:rPr>
          <w:rFonts w:hAnsi="宋体" w:cs="宋体"/>
          <w:color w:val="000000"/>
          <w:spacing w:val="2"/>
          <w:sz w:val="28"/>
          <w:szCs w:val="28"/>
        </w:rPr>
      </w:pPr>
      <w:r>
        <w:rPr>
          <w:noProof/>
        </w:rPr>
        <w:drawing>
          <wp:inline distT="0" distB="0" distL="114300" distR="114300">
            <wp:extent cx="4584065" cy="2408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rcRect t="12584"/>
                    <a:stretch>
                      <a:fillRect/>
                    </a:stretch>
                  </pic:blipFill>
                  <pic:spPr>
                    <a:xfrm>
                      <a:off x="0" y="0"/>
                      <a:ext cx="4584065" cy="2408555"/>
                    </a:xfrm>
                    <a:prstGeom prst="rect">
                      <a:avLst/>
                    </a:prstGeom>
                    <a:noFill/>
                    <a:ln>
                      <a:noFill/>
                    </a:ln>
                  </pic:spPr>
                </pic:pic>
              </a:graphicData>
            </a:graphic>
          </wp:inline>
        </w:drawing>
      </w:r>
    </w:p>
    <w:p w:rsidR="008B6565" w:rsidRDefault="00520699">
      <w:pPr>
        <w:pStyle w:val="af0"/>
        <w:spacing w:line="540" w:lineRule="exact"/>
        <w:ind w:firstLineChars="0" w:firstLine="0"/>
        <w:rPr>
          <w:rFonts w:hAnsi="宋体" w:cs="宋体"/>
          <w:b/>
          <w:bCs/>
          <w:color w:val="000000"/>
          <w:spacing w:val="2"/>
          <w:sz w:val="28"/>
          <w:szCs w:val="28"/>
        </w:rPr>
      </w:pPr>
      <w:r>
        <w:rPr>
          <w:rFonts w:hAnsi="宋体" w:cs="宋体" w:hint="eastAsia"/>
          <w:b/>
          <w:bCs/>
          <w:color w:val="000000"/>
          <w:spacing w:val="2"/>
          <w:sz w:val="28"/>
          <w:szCs w:val="28"/>
        </w:rPr>
        <w:t>（</w:t>
      </w:r>
      <w:r>
        <w:rPr>
          <w:rFonts w:hAnsi="宋体" w:cs="宋体" w:hint="eastAsia"/>
          <w:b/>
          <w:bCs/>
          <w:color w:val="000000"/>
          <w:spacing w:val="2"/>
          <w:sz w:val="28"/>
          <w:szCs w:val="28"/>
        </w:rPr>
        <w:t>3</w:t>
      </w:r>
      <w:r>
        <w:rPr>
          <w:rFonts w:hAnsi="宋体" w:cs="宋体" w:hint="eastAsia"/>
          <w:b/>
          <w:bCs/>
          <w:color w:val="000000"/>
          <w:spacing w:val="2"/>
          <w:sz w:val="28"/>
          <w:szCs w:val="28"/>
        </w:rPr>
        <w:t>）槲蕨</w:t>
      </w:r>
      <w:r>
        <w:rPr>
          <w:rFonts w:hAnsi="宋体" w:cs="宋体"/>
          <w:b/>
          <w:bCs/>
          <w:color w:val="000000"/>
          <w:spacing w:val="2"/>
          <w:sz w:val="28"/>
          <w:szCs w:val="28"/>
        </w:rPr>
        <w:t>生长</w:t>
      </w:r>
      <w:r>
        <w:rPr>
          <w:rFonts w:hAnsi="宋体" w:cs="宋体" w:hint="eastAsia"/>
          <w:b/>
          <w:bCs/>
          <w:color w:val="000000"/>
          <w:spacing w:val="2"/>
          <w:sz w:val="28"/>
          <w:szCs w:val="28"/>
        </w:rPr>
        <w:t>量试验</w:t>
      </w:r>
    </w:p>
    <w:p w:rsidR="008B6565" w:rsidRDefault="00520699">
      <w:pPr>
        <w:pStyle w:val="af0"/>
        <w:spacing w:line="540" w:lineRule="exact"/>
        <w:ind w:firstLineChars="0" w:firstLine="563"/>
        <w:rPr>
          <w:rFonts w:ascii="仿宋" w:eastAsia="仿宋" w:hAnsi="仿宋"/>
          <w:kern w:val="0"/>
          <w:sz w:val="28"/>
          <w:szCs w:val="28"/>
          <w:lang/>
        </w:rPr>
      </w:pPr>
      <w:r>
        <w:rPr>
          <w:rFonts w:ascii="仿宋" w:eastAsia="仿宋" w:hAnsi="仿宋" w:hint="eastAsia"/>
          <w:kern w:val="0"/>
          <w:sz w:val="28"/>
          <w:szCs w:val="28"/>
          <w:lang/>
        </w:rPr>
        <w:t>选</w:t>
      </w:r>
      <w:r>
        <w:rPr>
          <w:rFonts w:ascii="仿宋" w:eastAsia="仿宋" w:hAnsi="仿宋"/>
          <w:kern w:val="0"/>
          <w:sz w:val="28"/>
          <w:szCs w:val="28"/>
          <w:lang/>
        </w:rPr>
        <w:t>取</w:t>
      </w:r>
      <w:r>
        <w:rPr>
          <w:rFonts w:ascii="仿宋" w:eastAsia="仿宋" w:hAnsi="仿宋" w:hint="eastAsia"/>
          <w:kern w:val="0"/>
          <w:sz w:val="28"/>
          <w:szCs w:val="28"/>
          <w:lang/>
        </w:rPr>
        <w:t>槲蕨根茎种苗作为试验材料，分别定植在杉木，马尾松树干上，通过培育管理，记录每年的生长量。结果表明，第</w:t>
      </w:r>
      <w:r>
        <w:rPr>
          <w:rFonts w:ascii="仿宋" w:eastAsia="仿宋" w:hAnsi="仿宋" w:hint="eastAsia"/>
          <w:kern w:val="0"/>
          <w:sz w:val="28"/>
          <w:szCs w:val="28"/>
          <w:lang/>
        </w:rPr>
        <w:t>1</w:t>
      </w:r>
      <w:r>
        <w:rPr>
          <w:rFonts w:ascii="仿宋" w:eastAsia="仿宋" w:hAnsi="仿宋" w:hint="eastAsia"/>
          <w:kern w:val="0"/>
          <w:sz w:val="28"/>
          <w:szCs w:val="28"/>
          <w:lang/>
        </w:rPr>
        <w:t>年生长最较小，在树上匍匐生长的空间</w:t>
      </w:r>
      <w:r>
        <w:rPr>
          <w:rFonts w:ascii="仿宋" w:eastAsia="仿宋" w:hAnsi="仿宋"/>
          <w:kern w:val="0"/>
          <w:sz w:val="28"/>
          <w:szCs w:val="28"/>
          <w:lang/>
        </w:rPr>
        <w:t>大小</w:t>
      </w:r>
      <w:r>
        <w:rPr>
          <w:rFonts w:ascii="仿宋" w:eastAsia="仿宋" w:hAnsi="仿宋" w:hint="eastAsia"/>
          <w:kern w:val="0"/>
          <w:sz w:val="28"/>
          <w:szCs w:val="28"/>
          <w:lang/>
        </w:rPr>
        <w:t>约为</w:t>
      </w:r>
      <w:r>
        <w:rPr>
          <w:rFonts w:ascii="仿宋" w:eastAsia="仿宋" w:hAnsi="仿宋" w:hint="eastAsia"/>
          <w:kern w:val="0"/>
          <w:sz w:val="28"/>
          <w:szCs w:val="28"/>
          <w:lang/>
        </w:rPr>
        <w:t>5.3</w:t>
      </w:r>
      <w:r>
        <w:rPr>
          <w:rFonts w:ascii="仿宋" w:eastAsia="仿宋" w:hAnsi="仿宋" w:hint="eastAsia"/>
          <w:kern w:val="0"/>
          <w:sz w:val="28"/>
          <w:szCs w:val="28"/>
          <w:lang/>
        </w:rPr>
        <w:t>×</w:t>
      </w:r>
      <w:r>
        <w:rPr>
          <w:rFonts w:ascii="仿宋" w:eastAsia="仿宋" w:hAnsi="仿宋" w:hint="eastAsia"/>
          <w:kern w:val="0"/>
          <w:sz w:val="28"/>
          <w:szCs w:val="28"/>
          <w:lang/>
        </w:rPr>
        <w:t>10.5</w:t>
      </w:r>
      <w:r>
        <w:rPr>
          <w:rFonts w:ascii="仿宋" w:eastAsia="仿宋" w:hAnsi="仿宋" w:hint="eastAsia"/>
          <w:kern w:val="0"/>
          <w:sz w:val="28"/>
          <w:szCs w:val="28"/>
          <w:lang/>
        </w:rPr>
        <w:t>㎝，第</w:t>
      </w:r>
      <w:r>
        <w:rPr>
          <w:rFonts w:ascii="仿宋" w:eastAsia="仿宋" w:hAnsi="仿宋" w:hint="eastAsia"/>
          <w:kern w:val="0"/>
          <w:sz w:val="28"/>
          <w:szCs w:val="28"/>
          <w:lang/>
        </w:rPr>
        <w:t>2</w:t>
      </w:r>
      <w:r>
        <w:rPr>
          <w:rFonts w:ascii="仿宋" w:eastAsia="仿宋" w:hAnsi="仿宋" w:hint="eastAsia"/>
          <w:kern w:val="0"/>
          <w:sz w:val="28"/>
          <w:szCs w:val="28"/>
          <w:lang/>
        </w:rPr>
        <w:t>年平均总生长量达</w:t>
      </w:r>
      <w:r>
        <w:rPr>
          <w:rFonts w:ascii="仿宋" w:eastAsia="仿宋" w:hAnsi="仿宋" w:hint="eastAsia"/>
          <w:kern w:val="0"/>
          <w:sz w:val="28"/>
          <w:szCs w:val="28"/>
          <w:lang/>
        </w:rPr>
        <w:t>13.5</w:t>
      </w:r>
      <w:r>
        <w:rPr>
          <w:rFonts w:ascii="仿宋" w:eastAsia="仿宋" w:hAnsi="仿宋" w:hint="eastAsia"/>
          <w:kern w:val="0"/>
          <w:sz w:val="28"/>
          <w:szCs w:val="28"/>
          <w:lang/>
        </w:rPr>
        <w:t>×</w:t>
      </w:r>
      <w:r>
        <w:rPr>
          <w:rFonts w:ascii="仿宋" w:eastAsia="仿宋" w:hAnsi="仿宋" w:hint="eastAsia"/>
          <w:kern w:val="0"/>
          <w:sz w:val="28"/>
          <w:szCs w:val="28"/>
          <w:lang/>
        </w:rPr>
        <w:t>22.5</w:t>
      </w:r>
      <w:r>
        <w:rPr>
          <w:rFonts w:ascii="仿宋" w:eastAsia="仿宋" w:hAnsi="仿宋" w:hint="eastAsia"/>
          <w:kern w:val="0"/>
          <w:sz w:val="28"/>
          <w:szCs w:val="28"/>
          <w:lang/>
        </w:rPr>
        <w:t>㎝，第</w:t>
      </w:r>
      <w:r>
        <w:rPr>
          <w:rFonts w:ascii="仿宋" w:eastAsia="仿宋" w:hAnsi="仿宋" w:hint="eastAsia"/>
          <w:kern w:val="0"/>
          <w:sz w:val="28"/>
          <w:szCs w:val="28"/>
          <w:lang/>
        </w:rPr>
        <w:t>3</w:t>
      </w:r>
      <w:r>
        <w:rPr>
          <w:rFonts w:ascii="仿宋" w:eastAsia="仿宋" w:hAnsi="仿宋" w:hint="eastAsia"/>
          <w:kern w:val="0"/>
          <w:sz w:val="28"/>
          <w:szCs w:val="28"/>
          <w:lang/>
        </w:rPr>
        <w:t>年平均总生长量达</w:t>
      </w:r>
      <w:r>
        <w:rPr>
          <w:rFonts w:ascii="仿宋" w:eastAsia="仿宋" w:hAnsi="仿宋" w:hint="eastAsia"/>
          <w:kern w:val="0"/>
          <w:sz w:val="28"/>
          <w:szCs w:val="28"/>
          <w:lang/>
        </w:rPr>
        <w:t>30.6</w:t>
      </w:r>
      <w:r>
        <w:rPr>
          <w:rFonts w:ascii="仿宋" w:eastAsia="仿宋" w:hAnsi="仿宋" w:hint="eastAsia"/>
          <w:kern w:val="0"/>
          <w:sz w:val="28"/>
          <w:szCs w:val="28"/>
          <w:lang/>
        </w:rPr>
        <w:t>×</w:t>
      </w:r>
      <w:r>
        <w:rPr>
          <w:rFonts w:ascii="仿宋" w:eastAsia="仿宋" w:hAnsi="仿宋" w:hint="eastAsia"/>
          <w:kern w:val="0"/>
          <w:sz w:val="28"/>
          <w:szCs w:val="28"/>
          <w:lang/>
        </w:rPr>
        <w:t>44.5</w:t>
      </w:r>
      <w:r>
        <w:rPr>
          <w:rFonts w:ascii="仿宋" w:eastAsia="仿宋" w:hAnsi="仿宋" w:hint="eastAsia"/>
          <w:kern w:val="0"/>
          <w:sz w:val="28"/>
          <w:szCs w:val="28"/>
          <w:lang/>
        </w:rPr>
        <w:t>㎝。因此，为</w:t>
      </w:r>
      <w:r>
        <w:rPr>
          <w:rFonts w:ascii="仿宋" w:eastAsia="仿宋" w:hAnsi="仿宋" w:hint="eastAsia"/>
          <w:kern w:val="0"/>
          <w:sz w:val="28"/>
          <w:szCs w:val="28"/>
          <w:lang/>
        </w:rPr>
        <w:lastRenderedPageBreak/>
        <w:t>充分利用林地空间、保障槲蕨生长所需的立地条件，计划</w:t>
      </w:r>
      <w:r>
        <w:rPr>
          <w:rFonts w:ascii="仿宋" w:eastAsia="仿宋" w:hAnsi="仿宋" w:hint="eastAsia"/>
          <w:kern w:val="0"/>
          <w:sz w:val="28"/>
          <w:szCs w:val="28"/>
          <w:lang/>
        </w:rPr>
        <w:t>3</w:t>
      </w:r>
      <w:r>
        <w:rPr>
          <w:rFonts w:ascii="仿宋" w:eastAsia="仿宋" w:hAnsi="仿宋" w:hint="eastAsia"/>
          <w:kern w:val="0"/>
          <w:sz w:val="28"/>
          <w:szCs w:val="28"/>
          <w:lang/>
        </w:rPr>
        <w:t>年时采收的，种植的密度为株距</w:t>
      </w:r>
      <w:r>
        <w:rPr>
          <w:rFonts w:ascii="仿宋" w:eastAsia="仿宋" w:hAnsi="仿宋" w:hint="eastAsia"/>
          <w:kern w:val="0"/>
          <w:sz w:val="28"/>
          <w:szCs w:val="28"/>
          <w:lang/>
        </w:rPr>
        <w:t>40-</w:t>
      </w:r>
      <w:r>
        <w:rPr>
          <w:rFonts w:ascii="仿宋" w:eastAsia="仿宋" w:hAnsi="仿宋"/>
          <w:kern w:val="0"/>
          <w:sz w:val="28"/>
          <w:szCs w:val="28"/>
          <w:lang/>
        </w:rPr>
        <w:t>50</w:t>
      </w:r>
      <w:r>
        <w:rPr>
          <w:rFonts w:ascii="仿宋" w:eastAsia="仿宋" w:hAnsi="仿宋" w:hint="eastAsia"/>
          <w:kern w:val="0"/>
          <w:sz w:val="28"/>
          <w:szCs w:val="28"/>
          <w:lang/>
        </w:rPr>
        <w:t>㎝，行距</w:t>
      </w:r>
      <w:r>
        <w:rPr>
          <w:rFonts w:ascii="仿宋" w:eastAsia="仿宋" w:hAnsi="仿宋" w:hint="eastAsia"/>
          <w:kern w:val="0"/>
          <w:sz w:val="28"/>
          <w:szCs w:val="28"/>
          <w:lang/>
        </w:rPr>
        <w:t>50-60</w:t>
      </w:r>
      <w:r>
        <w:rPr>
          <w:rFonts w:ascii="仿宋" w:eastAsia="仿宋" w:hAnsi="仿宋" w:hint="eastAsia"/>
          <w:kern w:val="0"/>
          <w:sz w:val="28"/>
          <w:szCs w:val="28"/>
          <w:lang/>
        </w:rPr>
        <w:t>㎝较为适宜。</w:t>
      </w:r>
    </w:p>
    <w:p w:rsidR="008B6565" w:rsidRDefault="00520699">
      <w:pPr>
        <w:pStyle w:val="af0"/>
        <w:spacing w:line="540" w:lineRule="exact"/>
        <w:ind w:firstLineChars="0" w:firstLine="0"/>
        <w:rPr>
          <w:rFonts w:hAnsi="宋体" w:cs="宋体"/>
          <w:b/>
          <w:bCs/>
          <w:color w:val="000000"/>
          <w:spacing w:val="2"/>
          <w:sz w:val="28"/>
          <w:szCs w:val="28"/>
        </w:rPr>
      </w:pPr>
      <w:r>
        <w:rPr>
          <w:rFonts w:hAnsi="宋体" w:cs="宋体" w:hint="eastAsia"/>
          <w:b/>
          <w:bCs/>
          <w:color w:val="000000"/>
          <w:spacing w:val="2"/>
          <w:sz w:val="28"/>
          <w:szCs w:val="28"/>
        </w:rPr>
        <w:t>（</w:t>
      </w:r>
      <w:r>
        <w:rPr>
          <w:rFonts w:hAnsi="宋体" w:cs="宋体" w:hint="eastAsia"/>
          <w:b/>
          <w:bCs/>
          <w:color w:val="000000"/>
          <w:spacing w:val="2"/>
          <w:sz w:val="28"/>
          <w:szCs w:val="28"/>
        </w:rPr>
        <w:t>4</w:t>
      </w:r>
      <w:r>
        <w:rPr>
          <w:rFonts w:hAnsi="宋体" w:cs="宋体" w:hint="eastAsia"/>
          <w:b/>
          <w:bCs/>
          <w:color w:val="000000"/>
          <w:spacing w:val="2"/>
          <w:sz w:val="28"/>
          <w:szCs w:val="28"/>
        </w:rPr>
        <w:t>）补水对槲蕨成活的影响</w:t>
      </w:r>
    </w:p>
    <w:p w:rsidR="008B6565" w:rsidRDefault="00520699">
      <w:pPr>
        <w:pStyle w:val="af0"/>
        <w:spacing w:line="540" w:lineRule="exact"/>
        <w:ind w:firstLineChars="0" w:firstLine="563"/>
        <w:rPr>
          <w:rFonts w:ascii="仿宋" w:eastAsia="仿宋" w:hAnsi="仿宋"/>
          <w:kern w:val="0"/>
          <w:sz w:val="28"/>
          <w:szCs w:val="28"/>
          <w:lang/>
        </w:rPr>
      </w:pPr>
      <w:r>
        <w:rPr>
          <w:rFonts w:ascii="仿宋" w:eastAsia="仿宋" w:hAnsi="仿宋" w:hint="eastAsia"/>
          <w:kern w:val="0"/>
          <w:sz w:val="28"/>
          <w:szCs w:val="28"/>
          <w:lang/>
        </w:rPr>
        <w:t>在</w:t>
      </w:r>
      <w:r>
        <w:rPr>
          <w:rFonts w:ascii="仿宋" w:eastAsia="仿宋" w:hAnsi="仿宋" w:hint="eastAsia"/>
          <w:kern w:val="0"/>
          <w:sz w:val="28"/>
          <w:szCs w:val="28"/>
          <w:lang/>
        </w:rPr>
        <w:t>3</w:t>
      </w:r>
      <w:r>
        <w:rPr>
          <w:rFonts w:ascii="仿宋" w:eastAsia="仿宋" w:hAnsi="仿宋" w:hint="eastAsia"/>
          <w:kern w:val="0"/>
          <w:sz w:val="28"/>
          <w:szCs w:val="28"/>
          <w:lang/>
        </w:rPr>
        <w:t>月、</w:t>
      </w:r>
      <w:r>
        <w:rPr>
          <w:rFonts w:ascii="仿宋" w:eastAsia="仿宋" w:hAnsi="仿宋" w:hint="eastAsia"/>
          <w:kern w:val="0"/>
          <w:sz w:val="28"/>
          <w:szCs w:val="28"/>
          <w:lang/>
        </w:rPr>
        <w:t>4</w:t>
      </w:r>
      <w:r>
        <w:rPr>
          <w:rFonts w:ascii="仿宋" w:eastAsia="仿宋" w:hAnsi="仿宋" w:hint="eastAsia"/>
          <w:kern w:val="0"/>
          <w:sz w:val="28"/>
          <w:szCs w:val="28"/>
          <w:lang/>
        </w:rPr>
        <w:t>月种植后进行补水试验，补水时长分别为</w:t>
      </w:r>
      <w:r>
        <w:rPr>
          <w:rFonts w:ascii="仿宋" w:eastAsia="仿宋" w:hAnsi="仿宋" w:hint="eastAsia"/>
          <w:kern w:val="0"/>
          <w:sz w:val="28"/>
          <w:szCs w:val="28"/>
          <w:lang/>
        </w:rPr>
        <w:t>0d</w:t>
      </w:r>
      <w:r>
        <w:rPr>
          <w:rFonts w:ascii="仿宋" w:eastAsia="仿宋" w:hAnsi="仿宋" w:hint="eastAsia"/>
          <w:kern w:val="0"/>
          <w:sz w:val="28"/>
          <w:szCs w:val="28"/>
          <w:lang/>
        </w:rPr>
        <w:t>（对照）、</w:t>
      </w:r>
      <w:r>
        <w:rPr>
          <w:rFonts w:ascii="仿宋" w:eastAsia="仿宋" w:hAnsi="仿宋" w:hint="eastAsia"/>
          <w:kern w:val="0"/>
          <w:sz w:val="28"/>
          <w:szCs w:val="28"/>
          <w:lang/>
        </w:rPr>
        <w:t>10d</w:t>
      </w:r>
      <w:r>
        <w:rPr>
          <w:rFonts w:ascii="仿宋" w:eastAsia="仿宋" w:hAnsi="仿宋" w:hint="eastAsia"/>
          <w:kern w:val="0"/>
          <w:sz w:val="28"/>
          <w:szCs w:val="28"/>
          <w:lang/>
        </w:rPr>
        <w:t>、</w:t>
      </w:r>
      <w:r>
        <w:rPr>
          <w:rFonts w:ascii="仿宋" w:eastAsia="仿宋" w:hAnsi="仿宋" w:hint="eastAsia"/>
          <w:kern w:val="0"/>
          <w:sz w:val="28"/>
          <w:szCs w:val="28"/>
          <w:lang/>
        </w:rPr>
        <w:t>30d</w:t>
      </w:r>
      <w:r>
        <w:rPr>
          <w:rFonts w:ascii="仿宋" w:eastAsia="仿宋" w:hAnsi="仿宋" w:hint="eastAsia"/>
          <w:kern w:val="0"/>
          <w:sz w:val="28"/>
          <w:szCs w:val="28"/>
          <w:lang/>
        </w:rPr>
        <w:t>、</w:t>
      </w:r>
      <w:r>
        <w:rPr>
          <w:rFonts w:ascii="仿宋" w:eastAsia="仿宋" w:hAnsi="仿宋" w:hint="eastAsia"/>
          <w:kern w:val="0"/>
          <w:sz w:val="28"/>
          <w:szCs w:val="28"/>
          <w:lang/>
        </w:rPr>
        <w:t>50d</w:t>
      </w:r>
      <w:r>
        <w:rPr>
          <w:rFonts w:ascii="仿宋" w:eastAsia="仿宋" w:hAnsi="仿宋" w:hint="eastAsia"/>
          <w:kern w:val="0"/>
          <w:sz w:val="28"/>
          <w:szCs w:val="28"/>
          <w:lang/>
        </w:rPr>
        <w:t>、</w:t>
      </w:r>
      <w:r>
        <w:rPr>
          <w:rFonts w:ascii="仿宋" w:eastAsia="仿宋" w:hAnsi="仿宋" w:hint="eastAsia"/>
          <w:kern w:val="0"/>
          <w:sz w:val="28"/>
          <w:szCs w:val="28"/>
          <w:lang/>
        </w:rPr>
        <w:t>70d</w:t>
      </w:r>
      <w:r>
        <w:rPr>
          <w:rFonts w:ascii="仿宋" w:eastAsia="仿宋" w:hAnsi="仿宋" w:hint="eastAsia"/>
          <w:kern w:val="0"/>
          <w:sz w:val="28"/>
          <w:szCs w:val="28"/>
          <w:lang/>
        </w:rPr>
        <w:t>，结果见表</w:t>
      </w:r>
      <w:r>
        <w:rPr>
          <w:rFonts w:ascii="仿宋" w:eastAsia="仿宋" w:hAnsi="仿宋" w:hint="eastAsia"/>
          <w:kern w:val="0"/>
          <w:sz w:val="28"/>
          <w:szCs w:val="28"/>
          <w:lang/>
        </w:rPr>
        <w:t>6</w:t>
      </w:r>
      <w:r>
        <w:rPr>
          <w:rFonts w:ascii="仿宋" w:eastAsia="仿宋" w:hAnsi="仿宋" w:hint="eastAsia"/>
          <w:kern w:val="0"/>
          <w:sz w:val="28"/>
          <w:szCs w:val="28"/>
          <w:lang/>
        </w:rPr>
        <w:t>，苗木成活率的排序为</w:t>
      </w:r>
      <w:r>
        <w:rPr>
          <w:rFonts w:ascii="仿宋" w:eastAsia="仿宋" w:hAnsi="仿宋" w:hint="eastAsia"/>
          <w:kern w:val="0"/>
          <w:sz w:val="28"/>
          <w:szCs w:val="28"/>
          <w:lang/>
        </w:rPr>
        <w:t xml:space="preserve"> 70d&gt;50d&gt;30d&gt;10d &gt; </w:t>
      </w:r>
      <w:r>
        <w:rPr>
          <w:rFonts w:ascii="仿宋" w:eastAsia="仿宋" w:hAnsi="仿宋" w:hint="eastAsia"/>
          <w:kern w:val="0"/>
          <w:sz w:val="28"/>
          <w:szCs w:val="28"/>
          <w:lang/>
        </w:rPr>
        <w:t>对照；补水</w:t>
      </w:r>
      <w:r>
        <w:rPr>
          <w:rFonts w:ascii="仿宋" w:eastAsia="仿宋" w:hAnsi="仿宋" w:hint="eastAsia"/>
          <w:kern w:val="0"/>
          <w:sz w:val="28"/>
          <w:szCs w:val="28"/>
          <w:lang/>
        </w:rPr>
        <w:t xml:space="preserve"> 50d</w:t>
      </w:r>
      <w:r>
        <w:rPr>
          <w:rFonts w:ascii="仿宋" w:eastAsia="仿宋" w:hAnsi="仿宋" w:hint="eastAsia"/>
          <w:kern w:val="0"/>
          <w:sz w:val="28"/>
          <w:szCs w:val="28"/>
          <w:lang/>
        </w:rPr>
        <w:t>、</w:t>
      </w:r>
      <w:r>
        <w:rPr>
          <w:rFonts w:ascii="仿宋" w:eastAsia="仿宋" w:hAnsi="仿宋" w:hint="eastAsia"/>
          <w:kern w:val="0"/>
          <w:sz w:val="28"/>
          <w:szCs w:val="28"/>
          <w:lang/>
        </w:rPr>
        <w:t xml:space="preserve">70d </w:t>
      </w:r>
      <w:r>
        <w:rPr>
          <w:rFonts w:ascii="仿宋" w:eastAsia="仿宋" w:hAnsi="仿宋" w:hint="eastAsia"/>
          <w:kern w:val="0"/>
          <w:sz w:val="28"/>
          <w:szCs w:val="28"/>
          <w:lang/>
        </w:rPr>
        <w:t>间无显著差异，但与其他梯度间存在显著差异；特别是槲蕨萌发后的</w:t>
      </w:r>
      <w:r>
        <w:rPr>
          <w:rFonts w:ascii="仿宋" w:eastAsia="仿宋" w:hAnsi="仿宋" w:hint="eastAsia"/>
          <w:kern w:val="0"/>
          <w:sz w:val="28"/>
          <w:szCs w:val="28"/>
          <w:lang/>
        </w:rPr>
        <w:t xml:space="preserve"> 4 </w:t>
      </w:r>
      <w:r>
        <w:rPr>
          <w:rFonts w:ascii="仿宋" w:eastAsia="仿宋" w:hAnsi="仿宋" w:hint="eastAsia"/>
          <w:kern w:val="0"/>
          <w:sz w:val="28"/>
          <w:szCs w:val="28"/>
          <w:lang/>
        </w:rPr>
        <w:t>月，补水措施能显著提高成活率。这表明，槲蕨种植后需加强补水管理，适宜补水时长为</w:t>
      </w:r>
      <w:r>
        <w:rPr>
          <w:rFonts w:ascii="仿宋" w:eastAsia="仿宋" w:hAnsi="仿宋" w:hint="eastAsia"/>
          <w:kern w:val="0"/>
          <w:sz w:val="28"/>
          <w:szCs w:val="28"/>
          <w:lang/>
        </w:rPr>
        <w:t xml:space="preserve"> 50d</w:t>
      </w:r>
      <w:r>
        <w:rPr>
          <w:rFonts w:ascii="仿宋" w:eastAsia="仿宋" w:hAnsi="仿宋" w:hint="eastAsia"/>
          <w:kern w:val="0"/>
          <w:sz w:val="28"/>
          <w:szCs w:val="28"/>
          <w:lang/>
        </w:rPr>
        <w:t>；需注意的是，槲蕨萌芽后种植，即使采取补水措施，成活率也相对较低。</w:t>
      </w:r>
    </w:p>
    <w:p w:rsidR="008B6565" w:rsidRDefault="00520699">
      <w:pPr>
        <w:pStyle w:val="af0"/>
        <w:ind w:firstLineChars="767" w:firstLine="2187"/>
        <w:rPr>
          <w:rFonts w:hAnsi="宋体" w:cs="宋体"/>
          <w:color w:val="000000"/>
          <w:spacing w:val="2"/>
          <w:sz w:val="28"/>
          <w:szCs w:val="28"/>
        </w:rPr>
      </w:pPr>
      <w:r>
        <w:rPr>
          <w:rFonts w:hAnsi="宋体" w:cs="宋体" w:hint="eastAsia"/>
          <w:b/>
          <w:bCs/>
          <w:color w:val="000000"/>
          <w:spacing w:val="2"/>
          <w:sz w:val="28"/>
          <w:szCs w:val="28"/>
        </w:rPr>
        <w:t>表</w:t>
      </w:r>
      <w:r>
        <w:rPr>
          <w:rFonts w:hAnsi="宋体" w:cs="宋体" w:hint="eastAsia"/>
          <w:b/>
          <w:bCs/>
          <w:color w:val="000000"/>
          <w:spacing w:val="2"/>
          <w:sz w:val="28"/>
          <w:szCs w:val="28"/>
        </w:rPr>
        <w:t>6</w:t>
      </w:r>
      <w:r>
        <w:rPr>
          <w:rFonts w:hAnsi="宋体" w:cs="宋体" w:hint="eastAsia"/>
          <w:b/>
          <w:bCs/>
          <w:color w:val="000000"/>
          <w:spacing w:val="2"/>
          <w:sz w:val="28"/>
          <w:szCs w:val="28"/>
        </w:rPr>
        <w:t xml:space="preserve">　槲蕨栽培补水试验</w:t>
      </w:r>
      <w:r>
        <w:rPr>
          <w:rFonts w:hAnsi="宋体" w:cs="宋体" w:hint="eastAsia"/>
          <w:color w:val="000000"/>
          <w:spacing w:val="2"/>
          <w:sz w:val="28"/>
          <w:szCs w:val="28"/>
        </w:rPr>
        <w:t xml:space="preserve">      </w:t>
      </w:r>
      <w:r>
        <w:rPr>
          <w:rFonts w:hAnsi="宋体" w:cs="宋体" w:hint="eastAsia"/>
          <w:color w:val="000000"/>
          <w:spacing w:val="2"/>
          <w:sz w:val="28"/>
          <w:szCs w:val="28"/>
        </w:rPr>
        <w:t>单位：</w:t>
      </w:r>
      <w:r>
        <w:rPr>
          <w:rFonts w:hAnsi="宋体" w:cs="宋体" w:hint="eastAsia"/>
          <w:color w:val="000000"/>
          <w:spacing w:val="2"/>
          <w:sz w:val="28"/>
          <w:szCs w:val="28"/>
        </w:rPr>
        <w:t>%</w:t>
      </w:r>
    </w:p>
    <w:tbl>
      <w:tblPr>
        <w:tblW w:w="4812" w:type="pct"/>
        <w:jc w:val="center"/>
        <w:tblBorders>
          <w:top w:val="single" w:sz="4" w:space="0" w:color="auto"/>
          <w:left w:val="none" w:sz="4" w:space="0" w:color="auto"/>
          <w:bottom w:val="single" w:sz="4" w:space="0" w:color="auto"/>
          <w:right w:val="none" w:sz="4" w:space="0" w:color="auto"/>
          <w:insideH w:val="none" w:sz="4" w:space="0" w:color="auto"/>
          <w:insideV w:val="none" w:sz="4" w:space="0" w:color="auto"/>
        </w:tblBorders>
        <w:tblLayout w:type="fixed"/>
        <w:tblCellMar>
          <w:left w:w="0" w:type="dxa"/>
          <w:right w:w="0" w:type="dxa"/>
        </w:tblCellMar>
        <w:tblLook w:val="04A0"/>
      </w:tblPr>
      <w:tblGrid>
        <w:gridCol w:w="1089"/>
        <w:gridCol w:w="1319"/>
        <w:gridCol w:w="1515"/>
        <w:gridCol w:w="1454"/>
        <w:gridCol w:w="1349"/>
        <w:gridCol w:w="1297"/>
      </w:tblGrid>
      <w:tr w:rsidR="008B6565">
        <w:trPr>
          <w:trHeight w:val="270"/>
          <w:jc w:val="center"/>
        </w:trPr>
        <w:tc>
          <w:tcPr>
            <w:tcW w:w="678" w:type="pct"/>
            <w:vMerge w:val="restart"/>
            <w:tcBorders>
              <w:top w:val="single" w:sz="12" w:space="0" w:color="000000"/>
              <w:left w:val="nil"/>
              <w:bottom w:val="single" w:sz="4" w:space="0" w:color="000000"/>
              <w:right w:val="nil"/>
              <w:tl2br w:val="nil"/>
            </w:tcBorders>
            <w:shd w:val="clear" w:color="auto" w:fill="FFFFFF"/>
            <w:noWrap/>
            <w:tcMar>
              <w:top w:w="15" w:type="dxa"/>
              <w:left w:w="15" w:type="dxa"/>
              <w:right w:w="15" w:type="dxa"/>
            </w:tcMar>
            <w:vAlign w:val="center"/>
          </w:tcPr>
          <w:p w:rsidR="008B6565" w:rsidRDefault="00520699">
            <w:pPr>
              <w:pStyle w:val="a6"/>
              <w:ind w:firstLineChars="0" w:firstLine="0"/>
              <w:rPr>
                <w:rFonts w:ascii="宋体" w:eastAsia="宋体" w:hAnsi="宋体" w:cs="宋体"/>
                <w:color w:val="000000"/>
                <w:spacing w:val="2"/>
                <w:sz w:val="24"/>
              </w:rPr>
            </w:pPr>
            <w:r>
              <w:rPr>
                <w:rFonts w:ascii="宋体" w:eastAsia="宋体" w:hAnsi="宋体" w:cs="宋体" w:hint="eastAsia"/>
                <w:color w:val="000000"/>
                <w:spacing w:val="2"/>
                <w:sz w:val="24"/>
              </w:rPr>
              <w:t>种植时间</w:t>
            </w:r>
          </w:p>
        </w:tc>
        <w:tc>
          <w:tcPr>
            <w:tcW w:w="4321" w:type="pct"/>
            <w:gridSpan w:val="5"/>
            <w:tcBorders>
              <w:top w:val="single" w:sz="12" w:space="0" w:color="000000"/>
              <w:left w:val="nil"/>
              <w:bottom w:val="single" w:sz="4" w:space="0" w:color="000000"/>
              <w:right w:val="nil"/>
            </w:tcBorders>
            <w:shd w:val="clear" w:color="auto" w:fill="FFFFFF"/>
            <w:noWrap/>
            <w:tcMar>
              <w:top w:w="15" w:type="dxa"/>
              <w:left w:w="15" w:type="dxa"/>
              <w:right w:w="15" w:type="dxa"/>
            </w:tcMar>
            <w:vAlign w:val="center"/>
          </w:tcPr>
          <w:p w:rsidR="008B6565" w:rsidRDefault="00520699" w:rsidP="00DE7FC0">
            <w:pPr>
              <w:pStyle w:val="a6"/>
              <w:ind w:firstLine="488"/>
              <w:jc w:val="center"/>
              <w:rPr>
                <w:rFonts w:ascii="宋体" w:eastAsia="宋体" w:hAnsi="宋体" w:cs="宋体"/>
                <w:color w:val="000000"/>
                <w:spacing w:val="2"/>
                <w:sz w:val="24"/>
              </w:rPr>
            </w:pPr>
            <w:r>
              <w:rPr>
                <w:rFonts w:ascii="宋体" w:eastAsia="宋体" w:hAnsi="宋体" w:cs="宋体" w:hint="eastAsia"/>
                <w:color w:val="000000"/>
                <w:spacing w:val="2"/>
                <w:sz w:val="24"/>
              </w:rPr>
              <w:t>补水时时长</w:t>
            </w:r>
            <w:r>
              <w:rPr>
                <w:rFonts w:ascii="宋体" w:eastAsia="宋体" w:hAnsi="宋体" w:cs="宋体" w:hint="eastAsia"/>
                <w:color w:val="000000"/>
                <w:spacing w:val="2"/>
                <w:sz w:val="24"/>
              </w:rPr>
              <w:t>(d)</w:t>
            </w:r>
          </w:p>
        </w:tc>
      </w:tr>
      <w:tr w:rsidR="008B6565">
        <w:trPr>
          <w:trHeight w:val="342"/>
          <w:jc w:val="center"/>
        </w:trPr>
        <w:tc>
          <w:tcPr>
            <w:tcW w:w="678" w:type="pct"/>
            <w:vMerge/>
            <w:tcBorders>
              <w:top w:val="single" w:sz="4" w:space="0" w:color="000000"/>
              <w:left w:val="nil"/>
              <w:bottom w:val="nil"/>
              <w:right w:val="nil"/>
            </w:tcBorders>
            <w:shd w:val="clear" w:color="auto" w:fill="FFFFFF"/>
            <w:noWrap/>
            <w:tcMar>
              <w:top w:w="15" w:type="dxa"/>
              <w:left w:w="15" w:type="dxa"/>
              <w:right w:w="15" w:type="dxa"/>
            </w:tcMar>
            <w:vAlign w:val="center"/>
          </w:tcPr>
          <w:p w:rsidR="008B6565" w:rsidRDefault="008B6565">
            <w:pPr>
              <w:pStyle w:val="a6"/>
              <w:ind w:firstLineChars="100" w:firstLine="244"/>
              <w:rPr>
                <w:rFonts w:ascii="宋体" w:eastAsia="宋体" w:hAnsi="宋体" w:cs="宋体"/>
                <w:color w:val="000000"/>
                <w:spacing w:val="2"/>
                <w:sz w:val="24"/>
              </w:rPr>
            </w:pPr>
          </w:p>
        </w:tc>
        <w:tc>
          <w:tcPr>
            <w:tcW w:w="822" w:type="pct"/>
            <w:tcBorders>
              <w:top w:val="single" w:sz="4" w:space="0" w:color="000000"/>
              <w:left w:val="nil"/>
              <w:bottom w:val="nil"/>
              <w:right w:val="nil"/>
            </w:tcBorders>
            <w:shd w:val="clear" w:color="auto" w:fill="FFFFFF"/>
            <w:noWrap/>
            <w:tcMar>
              <w:top w:w="15" w:type="dxa"/>
              <w:left w:w="15" w:type="dxa"/>
              <w:right w:w="15"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0</w:t>
            </w:r>
          </w:p>
        </w:tc>
        <w:tc>
          <w:tcPr>
            <w:tcW w:w="944" w:type="pct"/>
            <w:tcBorders>
              <w:top w:val="single" w:sz="4" w:space="0" w:color="000000"/>
              <w:left w:val="nil"/>
              <w:bottom w:val="nil"/>
              <w:right w:val="nil"/>
            </w:tcBorders>
            <w:shd w:val="clear" w:color="auto" w:fill="FFFFFF"/>
            <w:noWrap/>
            <w:tcMar>
              <w:top w:w="15" w:type="dxa"/>
              <w:left w:w="15" w:type="dxa"/>
              <w:right w:w="15"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10</w:t>
            </w:r>
          </w:p>
        </w:tc>
        <w:tc>
          <w:tcPr>
            <w:tcW w:w="906" w:type="pct"/>
            <w:tcBorders>
              <w:top w:val="single" w:sz="4" w:space="0" w:color="000000"/>
              <w:left w:val="nil"/>
              <w:bottom w:val="nil"/>
              <w:right w:val="nil"/>
            </w:tcBorders>
            <w:shd w:val="clear" w:color="auto" w:fill="FFFFFF"/>
            <w:noWrap/>
            <w:tcMar>
              <w:top w:w="15" w:type="dxa"/>
              <w:left w:w="15" w:type="dxa"/>
              <w:right w:w="15"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30</w:t>
            </w:r>
          </w:p>
        </w:tc>
        <w:tc>
          <w:tcPr>
            <w:tcW w:w="841" w:type="pct"/>
            <w:tcBorders>
              <w:top w:val="single" w:sz="4" w:space="0" w:color="000000"/>
              <w:left w:val="nil"/>
              <w:bottom w:val="nil"/>
              <w:right w:val="nil"/>
            </w:tcBorders>
            <w:shd w:val="clear" w:color="auto" w:fill="FFFFFF"/>
            <w:noWrap/>
            <w:tcMar>
              <w:top w:w="15" w:type="dxa"/>
              <w:left w:w="15" w:type="dxa"/>
              <w:right w:w="15"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50</w:t>
            </w:r>
          </w:p>
        </w:tc>
        <w:tc>
          <w:tcPr>
            <w:tcW w:w="807" w:type="pct"/>
            <w:tcBorders>
              <w:top w:val="single" w:sz="4" w:space="0" w:color="000000"/>
              <w:left w:val="nil"/>
              <w:bottom w:val="nil"/>
              <w:right w:val="nil"/>
            </w:tcBorders>
            <w:shd w:val="clear" w:color="auto" w:fill="FFFFFF"/>
            <w:noWrap/>
            <w:tcMar>
              <w:top w:w="15" w:type="dxa"/>
              <w:left w:w="15" w:type="dxa"/>
              <w:right w:w="15"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70</w:t>
            </w:r>
          </w:p>
        </w:tc>
      </w:tr>
      <w:tr w:rsidR="008B6565">
        <w:trPr>
          <w:trHeight w:val="270"/>
          <w:jc w:val="center"/>
        </w:trPr>
        <w:tc>
          <w:tcPr>
            <w:tcW w:w="678" w:type="pct"/>
            <w:tcBorders>
              <w:top w:val="nil"/>
              <w:left w:val="nil"/>
              <w:bottom w:val="nil"/>
              <w:right w:val="nil"/>
            </w:tcBorders>
            <w:shd w:val="clear" w:color="auto" w:fill="FFFFFF"/>
            <w:noWrap/>
            <w:tcMar>
              <w:top w:w="15" w:type="dxa"/>
              <w:left w:w="15" w:type="dxa"/>
              <w:right w:w="15" w:type="dxa"/>
            </w:tcMar>
            <w:vAlign w:val="center"/>
          </w:tcPr>
          <w:p w:rsidR="008B6565" w:rsidRDefault="00520699">
            <w:pPr>
              <w:spacing w:line="360" w:lineRule="auto"/>
              <w:ind w:left="60" w:right="60"/>
              <w:jc w:val="center"/>
              <w:rPr>
                <w:rFonts w:ascii="宋体" w:hAnsi="宋体" w:cs="宋体"/>
                <w:color w:val="000000"/>
                <w:spacing w:val="2"/>
                <w:sz w:val="24"/>
              </w:rPr>
            </w:pPr>
            <w:r>
              <w:rPr>
                <w:rFonts w:ascii="宋体" w:hAnsi="宋体" w:cs="宋体" w:hint="eastAsia"/>
                <w:color w:val="000000"/>
                <w:spacing w:val="2"/>
                <w:sz w:val="24"/>
              </w:rPr>
              <w:t>3</w:t>
            </w:r>
            <w:r>
              <w:rPr>
                <w:rFonts w:ascii="宋体" w:hAnsi="宋体" w:cs="宋体" w:hint="eastAsia"/>
                <w:color w:val="000000"/>
                <w:spacing w:val="2"/>
                <w:sz w:val="24"/>
              </w:rPr>
              <w:t>月</w:t>
            </w:r>
          </w:p>
        </w:tc>
        <w:tc>
          <w:tcPr>
            <w:tcW w:w="822" w:type="pct"/>
            <w:tcBorders>
              <w:top w:val="nil"/>
              <w:left w:val="nil"/>
              <w:bottom w:val="nil"/>
              <w:right w:val="nil"/>
            </w:tcBorders>
            <w:shd w:val="clear" w:color="auto" w:fill="FFFFFF"/>
            <w:noWrap/>
            <w:tcMar>
              <w:top w:w="15" w:type="dxa"/>
              <w:left w:w="15" w:type="dxa"/>
              <w:right w:w="15"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76.</w:t>
            </w:r>
            <w:r>
              <w:rPr>
                <w:rFonts w:ascii="宋体" w:hAnsi="宋体" w:cs="宋体" w:hint="eastAsia"/>
                <w:color w:val="000000"/>
                <w:spacing w:val="2"/>
                <w:sz w:val="24"/>
              </w:rPr>
              <w:t>5</w:t>
            </w:r>
            <w:r>
              <w:rPr>
                <w:rFonts w:ascii="宋体" w:hAnsi="宋体" w:cs="宋体" w:hint="eastAsia"/>
                <w:color w:val="000000"/>
                <w:spacing w:val="2"/>
                <w:sz w:val="24"/>
              </w:rPr>
              <w:t>±</w:t>
            </w:r>
            <w:r>
              <w:rPr>
                <w:rFonts w:ascii="宋体" w:hAnsi="宋体" w:cs="宋体" w:hint="eastAsia"/>
                <w:color w:val="000000"/>
                <w:spacing w:val="2"/>
                <w:sz w:val="24"/>
              </w:rPr>
              <w:t>1.3</w:t>
            </w:r>
            <w:r>
              <w:rPr>
                <w:rFonts w:ascii="宋体" w:hAnsi="宋体" w:cs="宋体" w:hint="eastAsia"/>
                <w:color w:val="000000"/>
                <w:spacing w:val="2"/>
                <w:sz w:val="24"/>
              </w:rPr>
              <w:t>c</w:t>
            </w:r>
          </w:p>
        </w:tc>
        <w:tc>
          <w:tcPr>
            <w:tcW w:w="944" w:type="pct"/>
            <w:tcBorders>
              <w:top w:val="nil"/>
              <w:left w:val="nil"/>
              <w:bottom w:val="nil"/>
              <w:right w:val="nil"/>
            </w:tcBorders>
            <w:shd w:val="clear" w:color="auto" w:fill="FFFFFF"/>
            <w:noWrap/>
            <w:tcMar>
              <w:top w:w="15" w:type="dxa"/>
              <w:left w:w="15" w:type="dxa"/>
              <w:right w:w="15"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81</w:t>
            </w:r>
            <w:r>
              <w:rPr>
                <w:rFonts w:ascii="宋体" w:hAnsi="宋体" w:cs="宋体" w:hint="eastAsia"/>
                <w:color w:val="000000"/>
                <w:spacing w:val="2"/>
                <w:sz w:val="24"/>
              </w:rPr>
              <w:t>.0</w:t>
            </w:r>
            <w:r>
              <w:rPr>
                <w:rFonts w:ascii="宋体" w:hAnsi="宋体" w:cs="宋体" w:hint="eastAsia"/>
                <w:color w:val="000000"/>
                <w:spacing w:val="2"/>
                <w:sz w:val="24"/>
              </w:rPr>
              <w:t>±</w:t>
            </w:r>
            <w:r>
              <w:rPr>
                <w:rFonts w:ascii="宋体" w:hAnsi="宋体" w:cs="宋体" w:hint="eastAsia"/>
                <w:color w:val="000000"/>
                <w:spacing w:val="2"/>
                <w:sz w:val="24"/>
              </w:rPr>
              <w:t>0.03b</w:t>
            </w:r>
          </w:p>
        </w:tc>
        <w:tc>
          <w:tcPr>
            <w:tcW w:w="906" w:type="pct"/>
            <w:tcBorders>
              <w:top w:val="nil"/>
              <w:left w:val="nil"/>
              <w:bottom w:val="nil"/>
              <w:right w:val="nil"/>
            </w:tcBorders>
            <w:shd w:val="clear" w:color="auto" w:fill="FFFFFF"/>
            <w:noWrap/>
            <w:tcMar>
              <w:top w:w="15" w:type="dxa"/>
              <w:left w:w="15" w:type="dxa"/>
              <w:right w:w="15"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84</w:t>
            </w:r>
            <w:r>
              <w:rPr>
                <w:rFonts w:ascii="宋体" w:hAnsi="宋体" w:cs="宋体" w:hint="eastAsia"/>
                <w:color w:val="000000"/>
                <w:spacing w:val="2"/>
                <w:sz w:val="24"/>
              </w:rPr>
              <w:t>.5</w:t>
            </w:r>
            <w:r>
              <w:rPr>
                <w:rFonts w:ascii="宋体" w:hAnsi="宋体" w:cs="宋体" w:hint="eastAsia"/>
                <w:color w:val="000000"/>
                <w:spacing w:val="2"/>
                <w:sz w:val="24"/>
              </w:rPr>
              <w:t>±</w:t>
            </w:r>
            <w:r>
              <w:rPr>
                <w:rFonts w:ascii="宋体" w:hAnsi="宋体" w:cs="宋体" w:hint="eastAsia"/>
                <w:color w:val="000000"/>
                <w:spacing w:val="2"/>
                <w:sz w:val="24"/>
              </w:rPr>
              <w:t>0.17</w:t>
            </w:r>
            <w:r>
              <w:rPr>
                <w:rFonts w:ascii="宋体" w:hAnsi="宋体" w:cs="宋体" w:hint="eastAsia"/>
                <w:color w:val="000000"/>
                <w:spacing w:val="2"/>
                <w:sz w:val="24"/>
              </w:rPr>
              <w:t>b</w:t>
            </w:r>
          </w:p>
        </w:tc>
        <w:tc>
          <w:tcPr>
            <w:tcW w:w="841" w:type="pct"/>
            <w:tcBorders>
              <w:top w:val="nil"/>
              <w:left w:val="nil"/>
              <w:bottom w:val="nil"/>
              <w:right w:val="nil"/>
            </w:tcBorders>
            <w:shd w:val="clear" w:color="auto" w:fill="FFFFFF"/>
            <w:noWrap/>
            <w:tcMar>
              <w:top w:w="15" w:type="dxa"/>
              <w:left w:w="15" w:type="dxa"/>
              <w:right w:w="15"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9</w:t>
            </w:r>
            <w:r>
              <w:rPr>
                <w:rFonts w:ascii="宋体" w:hAnsi="宋体" w:cs="宋体" w:hint="eastAsia"/>
                <w:color w:val="000000"/>
                <w:spacing w:val="2"/>
                <w:sz w:val="24"/>
              </w:rPr>
              <w:t>0</w:t>
            </w:r>
            <w:r>
              <w:rPr>
                <w:rFonts w:ascii="宋体" w:hAnsi="宋体" w:cs="宋体" w:hint="eastAsia"/>
                <w:color w:val="000000"/>
                <w:spacing w:val="2"/>
                <w:sz w:val="24"/>
              </w:rPr>
              <w:t>.5</w:t>
            </w:r>
            <w:r>
              <w:rPr>
                <w:rFonts w:ascii="宋体" w:hAnsi="宋体" w:cs="宋体" w:hint="eastAsia"/>
                <w:color w:val="000000"/>
                <w:spacing w:val="2"/>
                <w:sz w:val="24"/>
              </w:rPr>
              <w:t>±</w:t>
            </w:r>
            <w:r>
              <w:rPr>
                <w:rFonts w:ascii="宋体" w:hAnsi="宋体" w:cs="宋体" w:hint="eastAsia"/>
                <w:color w:val="000000"/>
                <w:spacing w:val="2"/>
                <w:sz w:val="24"/>
              </w:rPr>
              <w:t>2.0a</w:t>
            </w:r>
          </w:p>
        </w:tc>
        <w:tc>
          <w:tcPr>
            <w:tcW w:w="807" w:type="pct"/>
            <w:tcBorders>
              <w:top w:val="nil"/>
              <w:left w:val="nil"/>
              <w:bottom w:val="nil"/>
              <w:right w:val="nil"/>
            </w:tcBorders>
            <w:shd w:val="clear" w:color="auto" w:fill="FFFFFF"/>
            <w:noWrap/>
            <w:tcMar>
              <w:top w:w="15" w:type="dxa"/>
              <w:left w:w="15" w:type="dxa"/>
              <w:right w:w="15"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9</w:t>
            </w:r>
            <w:r>
              <w:rPr>
                <w:rFonts w:ascii="宋体" w:hAnsi="宋体" w:cs="宋体" w:hint="eastAsia"/>
                <w:color w:val="000000"/>
                <w:spacing w:val="2"/>
                <w:sz w:val="24"/>
              </w:rPr>
              <w:t>1</w:t>
            </w:r>
            <w:r>
              <w:rPr>
                <w:rFonts w:ascii="宋体" w:hAnsi="宋体" w:cs="宋体" w:hint="eastAsia"/>
                <w:color w:val="000000"/>
                <w:spacing w:val="2"/>
                <w:sz w:val="24"/>
              </w:rPr>
              <w:t>.</w:t>
            </w:r>
            <w:r>
              <w:rPr>
                <w:rFonts w:ascii="宋体" w:hAnsi="宋体" w:cs="宋体" w:hint="eastAsia"/>
                <w:color w:val="000000"/>
                <w:spacing w:val="2"/>
                <w:sz w:val="24"/>
              </w:rPr>
              <w:t>5</w:t>
            </w:r>
            <w:r>
              <w:rPr>
                <w:rFonts w:ascii="宋体" w:hAnsi="宋体" w:cs="宋体" w:hint="eastAsia"/>
                <w:color w:val="000000"/>
                <w:spacing w:val="2"/>
                <w:sz w:val="24"/>
              </w:rPr>
              <w:t>±</w:t>
            </w:r>
            <w:r>
              <w:rPr>
                <w:rFonts w:ascii="宋体" w:hAnsi="宋体" w:cs="宋体" w:hint="eastAsia"/>
                <w:color w:val="000000"/>
                <w:spacing w:val="2"/>
                <w:sz w:val="24"/>
              </w:rPr>
              <w:t>2.0a</w:t>
            </w:r>
          </w:p>
        </w:tc>
      </w:tr>
      <w:tr w:rsidR="008B6565">
        <w:trPr>
          <w:trHeight w:val="270"/>
          <w:jc w:val="center"/>
        </w:trPr>
        <w:tc>
          <w:tcPr>
            <w:tcW w:w="678" w:type="pct"/>
            <w:tcBorders>
              <w:top w:val="nil"/>
              <w:left w:val="nil"/>
              <w:bottom w:val="single" w:sz="12" w:space="0" w:color="000000"/>
              <w:right w:val="nil"/>
            </w:tcBorders>
            <w:shd w:val="clear" w:color="auto" w:fill="FFFFFF"/>
            <w:noWrap/>
            <w:tcMar>
              <w:top w:w="15" w:type="dxa"/>
              <w:left w:w="15" w:type="dxa"/>
              <w:right w:w="15" w:type="dxa"/>
            </w:tcMar>
            <w:vAlign w:val="center"/>
          </w:tcPr>
          <w:p w:rsidR="008B6565" w:rsidRDefault="00520699">
            <w:pPr>
              <w:spacing w:line="360" w:lineRule="auto"/>
              <w:ind w:left="60" w:right="60"/>
              <w:jc w:val="center"/>
              <w:rPr>
                <w:rFonts w:ascii="宋体" w:hAnsi="宋体" w:cs="宋体"/>
                <w:color w:val="000000"/>
                <w:spacing w:val="2"/>
                <w:sz w:val="24"/>
              </w:rPr>
            </w:pPr>
            <w:r>
              <w:rPr>
                <w:rFonts w:ascii="宋体" w:hAnsi="宋体" w:cs="宋体" w:hint="eastAsia"/>
                <w:color w:val="000000"/>
                <w:spacing w:val="2"/>
                <w:sz w:val="24"/>
              </w:rPr>
              <w:t>4</w:t>
            </w:r>
            <w:r>
              <w:rPr>
                <w:rFonts w:ascii="宋体" w:hAnsi="宋体" w:cs="宋体" w:hint="eastAsia"/>
                <w:color w:val="000000"/>
                <w:spacing w:val="2"/>
                <w:sz w:val="24"/>
              </w:rPr>
              <w:t>月</w:t>
            </w:r>
          </w:p>
        </w:tc>
        <w:tc>
          <w:tcPr>
            <w:tcW w:w="822" w:type="pct"/>
            <w:tcBorders>
              <w:top w:val="nil"/>
              <w:left w:val="nil"/>
              <w:bottom w:val="single" w:sz="12" w:space="0" w:color="000000"/>
              <w:right w:val="nil"/>
            </w:tcBorders>
            <w:shd w:val="clear" w:color="auto" w:fill="FFFFFF"/>
            <w:noWrap/>
            <w:tcMar>
              <w:top w:w="15" w:type="dxa"/>
              <w:left w:w="15" w:type="dxa"/>
              <w:right w:w="15"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50.5</w:t>
            </w:r>
            <w:r>
              <w:rPr>
                <w:rFonts w:ascii="宋体" w:hAnsi="宋体" w:cs="宋体" w:hint="eastAsia"/>
                <w:color w:val="000000"/>
                <w:spacing w:val="2"/>
                <w:sz w:val="24"/>
              </w:rPr>
              <w:t>±</w:t>
            </w:r>
            <w:r>
              <w:rPr>
                <w:rFonts w:ascii="宋体" w:hAnsi="宋体" w:cs="宋体" w:hint="eastAsia"/>
                <w:color w:val="000000"/>
                <w:spacing w:val="2"/>
                <w:sz w:val="24"/>
              </w:rPr>
              <w:t>1.9d</w:t>
            </w:r>
          </w:p>
        </w:tc>
        <w:tc>
          <w:tcPr>
            <w:tcW w:w="944" w:type="pct"/>
            <w:tcBorders>
              <w:top w:val="nil"/>
              <w:left w:val="nil"/>
              <w:bottom w:val="single" w:sz="12" w:space="0" w:color="000000"/>
              <w:right w:val="nil"/>
            </w:tcBorders>
            <w:shd w:val="clear" w:color="auto" w:fill="FFFFFF"/>
            <w:noWrap/>
            <w:tcMar>
              <w:top w:w="15" w:type="dxa"/>
              <w:left w:w="15" w:type="dxa"/>
              <w:right w:w="15"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61.4</w:t>
            </w:r>
            <w:r>
              <w:rPr>
                <w:rFonts w:ascii="宋体" w:hAnsi="宋体" w:cs="宋体" w:hint="eastAsia"/>
                <w:color w:val="000000"/>
                <w:spacing w:val="2"/>
                <w:sz w:val="24"/>
              </w:rPr>
              <w:t>±</w:t>
            </w:r>
            <w:r>
              <w:rPr>
                <w:rFonts w:ascii="宋体" w:hAnsi="宋体" w:cs="宋体" w:hint="eastAsia"/>
                <w:color w:val="000000"/>
                <w:spacing w:val="2"/>
                <w:sz w:val="24"/>
              </w:rPr>
              <w:t>1.4c</w:t>
            </w:r>
          </w:p>
        </w:tc>
        <w:tc>
          <w:tcPr>
            <w:tcW w:w="906" w:type="pct"/>
            <w:tcBorders>
              <w:top w:val="nil"/>
              <w:left w:val="nil"/>
              <w:bottom w:val="single" w:sz="12" w:space="0" w:color="000000"/>
              <w:right w:val="nil"/>
            </w:tcBorders>
            <w:shd w:val="clear" w:color="auto" w:fill="FFFFFF"/>
            <w:noWrap/>
            <w:tcMar>
              <w:top w:w="15" w:type="dxa"/>
              <w:left w:w="15" w:type="dxa"/>
              <w:right w:w="15"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75.5</w:t>
            </w:r>
            <w:r>
              <w:rPr>
                <w:rFonts w:ascii="宋体" w:hAnsi="宋体" w:cs="宋体" w:hint="eastAsia"/>
                <w:color w:val="000000"/>
                <w:spacing w:val="2"/>
                <w:sz w:val="24"/>
              </w:rPr>
              <w:t>±</w:t>
            </w:r>
            <w:r>
              <w:rPr>
                <w:rFonts w:ascii="宋体" w:hAnsi="宋体" w:cs="宋体" w:hint="eastAsia"/>
                <w:color w:val="000000"/>
                <w:spacing w:val="2"/>
                <w:sz w:val="24"/>
              </w:rPr>
              <w:t>0.14b</w:t>
            </w:r>
          </w:p>
        </w:tc>
        <w:tc>
          <w:tcPr>
            <w:tcW w:w="841" w:type="pct"/>
            <w:tcBorders>
              <w:top w:val="nil"/>
              <w:left w:val="nil"/>
              <w:bottom w:val="single" w:sz="12" w:space="0" w:color="000000"/>
              <w:right w:val="nil"/>
            </w:tcBorders>
            <w:shd w:val="clear" w:color="auto" w:fill="FFFFFF"/>
            <w:noWrap/>
            <w:tcMar>
              <w:top w:w="15" w:type="dxa"/>
              <w:left w:w="15" w:type="dxa"/>
              <w:right w:w="15"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81.5</w:t>
            </w:r>
            <w:r>
              <w:rPr>
                <w:rFonts w:ascii="宋体" w:hAnsi="宋体" w:cs="宋体" w:hint="eastAsia"/>
                <w:color w:val="000000"/>
                <w:spacing w:val="2"/>
                <w:sz w:val="24"/>
              </w:rPr>
              <w:t>±</w:t>
            </w:r>
            <w:r>
              <w:rPr>
                <w:rFonts w:ascii="宋体" w:hAnsi="宋体" w:cs="宋体" w:hint="eastAsia"/>
                <w:color w:val="000000"/>
                <w:spacing w:val="2"/>
                <w:sz w:val="24"/>
              </w:rPr>
              <w:t>1.9a</w:t>
            </w:r>
          </w:p>
        </w:tc>
        <w:tc>
          <w:tcPr>
            <w:tcW w:w="807" w:type="pct"/>
            <w:tcBorders>
              <w:top w:val="nil"/>
              <w:left w:val="nil"/>
              <w:bottom w:val="single" w:sz="12" w:space="0" w:color="000000"/>
              <w:right w:val="nil"/>
            </w:tcBorders>
            <w:shd w:val="clear" w:color="auto" w:fill="FFFFFF"/>
            <w:noWrap/>
            <w:tcMar>
              <w:top w:w="15" w:type="dxa"/>
              <w:left w:w="15" w:type="dxa"/>
              <w:right w:w="15" w:type="dxa"/>
            </w:tcMar>
            <w:vAlign w:val="center"/>
          </w:tcPr>
          <w:p w:rsidR="008B6565" w:rsidRDefault="00520699">
            <w:pPr>
              <w:jc w:val="center"/>
              <w:rPr>
                <w:rFonts w:ascii="宋体" w:hAnsi="宋体" w:cs="宋体"/>
                <w:color w:val="000000"/>
                <w:spacing w:val="2"/>
                <w:sz w:val="24"/>
              </w:rPr>
            </w:pPr>
            <w:r>
              <w:rPr>
                <w:rFonts w:ascii="宋体" w:hAnsi="宋体" w:cs="宋体" w:hint="eastAsia"/>
                <w:color w:val="000000"/>
                <w:spacing w:val="2"/>
                <w:sz w:val="24"/>
              </w:rPr>
              <w:t>83.0</w:t>
            </w:r>
            <w:r>
              <w:rPr>
                <w:rFonts w:ascii="宋体" w:hAnsi="宋体" w:cs="宋体" w:hint="eastAsia"/>
                <w:color w:val="000000"/>
                <w:spacing w:val="2"/>
                <w:sz w:val="24"/>
              </w:rPr>
              <w:t>±</w:t>
            </w:r>
            <w:r>
              <w:rPr>
                <w:rFonts w:ascii="宋体" w:hAnsi="宋体" w:cs="宋体" w:hint="eastAsia"/>
                <w:color w:val="000000"/>
                <w:spacing w:val="2"/>
                <w:sz w:val="24"/>
              </w:rPr>
              <w:t>2.0</w:t>
            </w:r>
            <w:r>
              <w:rPr>
                <w:rFonts w:ascii="宋体" w:hAnsi="宋体" w:cs="宋体" w:hint="eastAsia"/>
                <w:color w:val="000000"/>
                <w:spacing w:val="2"/>
                <w:sz w:val="24"/>
              </w:rPr>
              <w:t>a</w:t>
            </w:r>
          </w:p>
        </w:tc>
      </w:tr>
    </w:tbl>
    <w:p w:rsidR="008B6565" w:rsidRDefault="00520699">
      <w:pPr>
        <w:pStyle w:val="af0"/>
        <w:ind w:firstLineChars="0" w:firstLine="0"/>
        <w:rPr>
          <w:rFonts w:hAnsi="宋体" w:cs="宋体"/>
          <w:b/>
          <w:bCs/>
          <w:color w:val="000000"/>
          <w:spacing w:val="2"/>
          <w:sz w:val="28"/>
          <w:szCs w:val="28"/>
        </w:rPr>
      </w:pPr>
      <w:r>
        <w:rPr>
          <w:rFonts w:hAnsi="宋体" w:cs="宋体" w:hint="eastAsia"/>
          <w:b/>
          <w:bCs/>
          <w:color w:val="000000"/>
          <w:spacing w:val="2"/>
          <w:sz w:val="28"/>
          <w:szCs w:val="28"/>
        </w:rPr>
        <w:t>（</w:t>
      </w:r>
      <w:r>
        <w:rPr>
          <w:rFonts w:hAnsi="宋体" w:cs="宋体" w:hint="eastAsia"/>
          <w:b/>
          <w:bCs/>
          <w:color w:val="000000"/>
          <w:spacing w:val="2"/>
          <w:sz w:val="28"/>
          <w:szCs w:val="28"/>
        </w:rPr>
        <w:t>5</w:t>
      </w:r>
      <w:r>
        <w:rPr>
          <w:rFonts w:hAnsi="宋体" w:cs="宋体" w:hint="eastAsia"/>
          <w:b/>
          <w:bCs/>
          <w:color w:val="000000"/>
          <w:spacing w:val="2"/>
          <w:sz w:val="28"/>
          <w:szCs w:val="28"/>
        </w:rPr>
        <w:t>）不同施肥对种植的影响</w:t>
      </w:r>
    </w:p>
    <w:p w:rsidR="008B6565" w:rsidRDefault="00520699">
      <w:pPr>
        <w:widowControl/>
        <w:spacing w:line="360" w:lineRule="atLeast"/>
        <w:ind w:firstLineChars="200" w:firstLine="560"/>
        <w:jc w:val="left"/>
        <w:rPr>
          <w:rFonts w:ascii="仿宋" w:eastAsia="仿宋" w:hAnsi="仿宋"/>
          <w:kern w:val="0"/>
          <w:sz w:val="28"/>
          <w:szCs w:val="28"/>
          <w:lang/>
        </w:rPr>
      </w:pPr>
      <w:r>
        <w:rPr>
          <w:rFonts w:ascii="仿宋" w:eastAsia="仿宋" w:hAnsi="仿宋" w:hint="eastAsia"/>
          <w:kern w:val="0"/>
          <w:sz w:val="28"/>
          <w:szCs w:val="28"/>
          <w:lang/>
        </w:rPr>
        <w:t>设置施有机肥、施复合肥、有机肥</w:t>
      </w:r>
      <w:r>
        <w:rPr>
          <w:rFonts w:ascii="仿宋" w:eastAsia="仿宋" w:hAnsi="仿宋" w:hint="eastAsia"/>
          <w:kern w:val="0"/>
          <w:sz w:val="28"/>
          <w:szCs w:val="28"/>
          <w:lang/>
        </w:rPr>
        <w:t xml:space="preserve"> + </w:t>
      </w:r>
      <w:r>
        <w:rPr>
          <w:rFonts w:ascii="仿宋" w:eastAsia="仿宋" w:hAnsi="仿宋" w:hint="eastAsia"/>
          <w:kern w:val="0"/>
          <w:sz w:val="28"/>
          <w:szCs w:val="28"/>
          <w:lang/>
        </w:rPr>
        <w:t>复合肥</w:t>
      </w:r>
      <w:r>
        <w:rPr>
          <w:rFonts w:ascii="仿宋" w:eastAsia="仿宋" w:hAnsi="仿宋" w:hint="eastAsia"/>
          <w:kern w:val="0"/>
          <w:sz w:val="28"/>
          <w:szCs w:val="28"/>
          <w:lang/>
        </w:rPr>
        <w:t xml:space="preserve"> 3 </w:t>
      </w:r>
      <w:r>
        <w:rPr>
          <w:rFonts w:ascii="仿宋" w:eastAsia="仿宋" w:hAnsi="仿宋" w:hint="eastAsia"/>
          <w:kern w:val="0"/>
          <w:sz w:val="28"/>
          <w:szCs w:val="28"/>
          <w:lang/>
        </w:rPr>
        <w:t>种施肥处理，以不施肥为对照开展试验。各处理施肥方法为：施有机肥组，种植时在布条基质内每株混合加入</w:t>
      </w:r>
      <w:r>
        <w:rPr>
          <w:rFonts w:ascii="仿宋" w:eastAsia="仿宋" w:hAnsi="仿宋" w:hint="eastAsia"/>
          <w:kern w:val="0"/>
          <w:sz w:val="28"/>
          <w:szCs w:val="28"/>
          <w:lang/>
        </w:rPr>
        <w:t xml:space="preserve"> 50g </w:t>
      </w:r>
      <w:r>
        <w:rPr>
          <w:rFonts w:ascii="仿宋" w:eastAsia="仿宋" w:hAnsi="仿宋" w:hint="eastAsia"/>
          <w:kern w:val="0"/>
          <w:sz w:val="28"/>
          <w:szCs w:val="28"/>
          <w:lang/>
        </w:rPr>
        <w:t>有机肥；施复合肥组，种植时不加有机肥，植株成活后滴灌复合肥水肥；有机肥</w:t>
      </w:r>
      <w:r>
        <w:rPr>
          <w:rFonts w:ascii="仿宋" w:eastAsia="仿宋" w:hAnsi="仿宋" w:hint="eastAsia"/>
          <w:kern w:val="0"/>
          <w:sz w:val="28"/>
          <w:szCs w:val="28"/>
          <w:lang/>
        </w:rPr>
        <w:t xml:space="preserve"> + </w:t>
      </w:r>
      <w:r>
        <w:rPr>
          <w:rFonts w:ascii="仿宋" w:eastAsia="仿宋" w:hAnsi="仿宋" w:hint="eastAsia"/>
          <w:kern w:val="0"/>
          <w:sz w:val="28"/>
          <w:szCs w:val="28"/>
          <w:lang/>
        </w:rPr>
        <w:t>复合肥组，种植时布条内每株加</w:t>
      </w:r>
      <w:r>
        <w:rPr>
          <w:rFonts w:ascii="仿宋" w:eastAsia="仿宋" w:hAnsi="仿宋" w:hint="eastAsia"/>
          <w:kern w:val="0"/>
          <w:sz w:val="28"/>
          <w:szCs w:val="28"/>
          <w:lang/>
        </w:rPr>
        <w:t xml:space="preserve"> 50g </w:t>
      </w:r>
      <w:r>
        <w:rPr>
          <w:rFonts w:ascii="仿宋" w:eastAsia="仿宋" w:hAnsi="仿宋" w:hint="eastAsia"/>
          <w:kern w:val="0"/>
          <w:sz w:val="28"/>
          <w:szCs w:val="28"/>
          <w:lang/>
        </w:rPr>
        <w:t>有机肥，成活后滴灌复合肥水肥。复合肥滴灌方法为：结合补水，每月施浓度</w:t>
      </w:r>
      <w:r>
        <w:rPr>
          <w:rFonts w:ascii="仿宋" w:eastAsia="仿宋" w:hAnsi="仿宋" w:hint="eastAsia"/>
          <w:kern w:val="0"/>
          <w:sz w:val="28"/>
          <w:szCs w:val="28"/>
          <w:lang/>
        </w:rPr>
        <w:t xml:space="preserve"> 0.2%</w:t>
      </w:r>
      <w:r>
        <w:rPr>
          <w:rFonts w:ascii="仿宋" w:eastAsia="仿宋" w:hAnsi="仿宋" w:hint="eastAsia"/>
          <w:kern w:val="0"/>
          <w:sz w:val="28"/>
          <w:szCs w:val="28"/>
          <w:lang/>
        </w:rPr>
        <w:t>～</w:t>
      </w:r>
      <w:r>
        <w:rPr>
          <w:rFonts w:ascii="仿宋" w:eastAsia="仿宋" w:hAnsi="仿宋" w:hint="eastAsia"/>
          <w:kern w:val="0"/>
          <w:sz w:val="28"/>
          <w:szCs w:val="28"/>
          <w:lang/>
        </w:rPr>
        <w:t xml:space="preserve">0.5% </w:t>
      </w:r>
      <w:r>
        <w:rPr>
          <w:rFonts w:ascii="仿宋" w:eastAsia="仿宋" w:hAnsi="仿宋" w:hint="eastAsia"/>
          <w:kern w:val="0"/>
          <w:sz w:val="28"/>
          <w:szCs w:val="28"/>
          <w:lang/>
        </w:rPr>
        <w:t>的</w:t>
      </w:r>
      <w:r>
        <w:rPr>
          <w:rFonts w:ascii="仿宋" w:eastAsia="仿宋" w:hAnsi="仿宋" w:hint="eastAsia"/>
          <w:kern w:val="0"/>
          <w:sz w:val="28"/>
          <w:szCs w:val="28"/>
          <w:lang/>
        </w:rPr>
        <w:t xml:space="preserve"> N:P</w:t>
      </w:r>
      <w:r>
        <w:rPr>
          <w:rFonts w:ascii="仿宋" w:eastAsia="仿宋" w:hAnsi="仿宋" w:hint="eastAsia"/>
          <w:kern w:val="0"/>
          <w:sz w:val="28"/>
          <w:szCs w:val="28"/>
          <w:lang/>
        </w:rPr>
        <w:t>₂</w:t>
      </w:r>
      <w:r>
        <w:rPr>
          <w:rFonts w:ascii="仿宋" w:eastAsia="仿宋" w:hAnsi="仿宋" w:hint="eastAsia"/>
          <w:kern w:val="0"/>
          <w:sz w:val="28"/>
          <w:szCs w:val="28"/>
          <w:lang/>
        </w:rPr>
        <w:t>O</w:t>
      </w:r>
      <w:r>
        <w:rPr>
          <w:rFonts w:ascii="仿宋" w:eastAsia="仿宋" w:hAnsi="仿宋" w:hint="eastAsia"/>
          <w:kern w:val="0"/>
          <w:sz w:val="28"/>
          <w:szCs w:val="28"/>
          <w:lang/>
        </w:rPr>
        <w:t>₅</w:t>
      </w:r>
      <w:r>
        <w:rPr>
          <w:rFonts w:ascii="仿宋" w:eastAsia="仿宋" w:hAnsi="仿宋" w:hint="eastAsia"/>
          <w:kern w:val="0"/>
          <w:sz w:val="28"/>
          <w:szCs w:val="28"/>
          <w:lang/>
        </w:rPr>
        <w:t>:K</w:t>
      </w:r>
      <w:r>
        <w:rPr>
          <w:rFonts w:ascii="仿宋" w:eastAsia="仿宋" w:hAnsi="仿宋" w:hint="eastAsia"/>
          <w:kern w:val="0"/>
          <w:sz w:val="28"/>
          <w:szCs w:val="28"/>
          <w:lang/>
        </w:rPr>
        <w:t>₂</w:t>
      </w:r>
      <w:r>
        <w:rPr>
          <w:rFonts w:ascii="仿宋" w:eastAsia="仿宋" w:hAnsi="仿宋" w:hint="eastAsia"/>
          <w:kern w:val="0"/>
          <w:sz w:val="28"/>
          <w:szCs w:val="28"/>
          <w:lang/>
        </w:rPr>
        <w:t xml:space="preserve">O=15:15:15 </w:t>
      </w:r>
      <w:r>
        <w:rPr>
          <w:rFonts w:ascii="仿宋" w:eastAsia="仿宋" w:hAnsi="仿宋" w:hint="eastAsia"/>
          <w:kern w:val="0"/>
          <w:sz w:val="28"/>
          <w:szCs w:val="28"/>
          <w:lang/>
        </w:rPr>
        <w:t>复合肥</w:t>
      </w:r>
      <w:r>
        <w:rPr>
          <w:rFonts w:ascii="仿宋" w:eastAsia="仿宋" w:hAnsi="仿宋" w:hint="eastAsia"/>
          <w:kern w:val="0"/>
          <w:sz w:val="28"/>
          <w:szCs w:val="28"/>
          <w:lang/>
        </w:rPr>
        <w:t xml:space="preserve"> 2-3 </w:t>
      </w:r>
      <w:r>
        <w:rPr>
          <w:rFonts w:ascii="仿宋" w:eastAsia="仿宋" w:hAnsi="仿宋" w:hint="eastAsia"/>
          <w:kern w:val="0"/>
          <w:sz w:val="28"/>
          <w:szCs w:val="28"/>
          <w:lang/>
        </w:rPr>
        <w:t>次；对照组在其他小区施肥时仅补清水。</w:t>
      </w:r>
    </w:p>
    <w:p w:rsidR="008B6565" w:rsidRDefault="00520699">
      <w:pPr>
        <w:pStyle w:val="af0"/>
        <w:ind w:firstLineChars="0" w:firstLine="563"/>
        <w:jc w:val="center"/>
        <w:rPr>
          <w:rFonts w:hAnsi="宋体" w:cs="宋体"/>
          <w:b/>
          <w:bCs/>
          <w:color w:val="000000"/>
          <w:spacing w:val="2"/>
          <w:sz w:val="28"/>
          <w:szCs w:val="28"/>
        </w:rPr>
      </w:pPr>
      <w:r>
        <w:rPr>
          <w:rFonts w:hAnsi="宋体" w:cs="宋体" w:hint="eastAsia"/>
          <w:b/>
          <w:bCs/>
          <w:color w:val="000000"/>
          <w:spacing w:val="2"/>
          <w:sz w:val="28"/>
          <w:szCs w:val="28"/>
        </w:rPr>
        <w:t>图</w:t>
      </w:r>
      <w:r>
        <w:rPr>
          <w:rFonts w:hAnsi="宋体" w:cs="宋体" w:hint="eastAsia"/>
          <w:b/>
          <w:bCs/>
          <w:color w:val="000000"/>
          <w:spacing w:val="2"/>
          <w:sz w:val="28"/>
          <w:szCs w:val="28"/>
        </w:rPr>
        <w:t>5</w:t>
      </w:r>
      <w:r>
        <w:rPr>
          <w:rFonts w:hAnsi="宋体" w:cs="宋体" w:hint="eastAsia"/>
          <w:b/>
          <w:bCs/>
          <w:color w:val="000000"/>
          <w:spacing w:val="2"/>
          <w:sz w:val="28"/>
          <w:szCs w:val="28"/>
        </w:rPr>
        <w:t xml:space="preserve"> </w:t>
      </w:r>
      <w:r>
        <w:rPr>
          <w:rFonts w:hAnsi="宋体" w:cs="宋体" w:hint="eastAsia"/>
          <w:b/>
          <w:bCs/>
          <w:color w:val="000000"/>
          <w:spacing w:val="2"/>
          <w:sz w:val="28"/>
          <w:szCs w:val="28"/>
        </w:rPr>
        <w:t xml:space="preserve">　槲蕨施肥试验</w:t>
      </w:r>
    </w:p>
    <w:p w:rsidR="008B6565" w:rsidRDefault="00520699">
      <w:pPr>
        <w:pStyle w:val="af0"/>
        <w:ind w:firstLineChars="0" w:firstLine="563"/>
        <w:jc w:val="center"/>
        <w:rPr>
          <w:rFonts w:hAnsi="宋体" w:cs="宋体"/>
          <w:b/>
          <w:bCs/>
          <w:color w:val="000000"/>
          <w:spacing w:val="2"/>
          <w:sz w:val="28"/>
          <w:szCs w:val="28"/>
        </w:rPr>
      </w:pPr>
      <w:r>
        <w:rPr>
          <w:noProof/>
        </w:rPr>
        <w:lastRenderedPageBreak/>
        <w:drawing>
          <wp:inline distT="0" distB="0" distL="114300" distR="114300">
            <wp:extent cx="4584065" cy="1897380"/>
            <wp:effectExtent l="0" t="0" r="317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4584065" cy="1897380"/>
                    </a:xfrm>
                    <a:prstGeom prst="rect">
                      <a:avLst/>
                    </a:prstGeom>
                    <a:noFill/>
                    <a:ln>
                      <a:noFill/>
                    </a:ln>
                  </pic:spPr>
                </pic:pic>
              </a:graphicData>
            </a:graphic>
          </wp:inline>
        </w:drawing>
      </w:r>
    </w:p>
    <w:p w:rsidR="008B6565" w:rsidRDefault="00520699">
      <w:pPr>
        <w:widowControl/>
        <w:spacing w:line="360" w:lineRule="atLeast"/>
        <w:ind w:firstLineChars="200" w:firstLine="560"/>
        <w:jc w:val="left"/>
        <w:rPr>
          <w:rFonts w:ascii="仿宋" w:eastAsia="仿宋" w:hAnsi="仿宋"/>
          <w:kern w:val="0"/>
          <w:sz w:val="28"/>
          <w:szCs w:val="28"/>
          <w:lang/>
        </w:rPr>
      </w:pPr>
      <w:r>
        <w:rPr>
          <w:rFonts w:ascii="仿宋" w:eastAsia="仿宋" w:hAnsi="仿宋" w:hint="eastAsia"/>
          <w:kern w:val="0"/>
          <w:sz w:val="28"/>
          <w:szCs w:val="28"/>
          <w:lang/>
        </w:rPr>
        <w:t>在种植第</w:t>
      </w:r>
      <w:r>
        <w:rPr>
          <w:rFonts w:ascii="仿宋" w:eastAsia="仿宋" w:hAnsi="仿宋" w:hint="eastAsia"/>
          <w:kern w:val="0"/>
          <w:sz w:val="28"/>
          <w:szCs w:val="28"/>
          <w:lang/>
        </w:rPr>
        <w:t xml:space="preserve"> 2 </w:t>
      </w:r>
      <w:r>
        <w:rPr>
          <w:rFonts w:ascii="仿宋" w:eastAsia="仿宋" w:hAnsi="仿宋" w:hint="eastAsia"/>
          <w:kern w:val="0"/>
          <w:sz w:val="28"/>
          <w:szCs w:val="28"/>
          <w:lang/>
        </w:rPr>
        <w:t>年</w:t>
      </w:r>
      <w:r>
        <w:rPr>
          <w:rFonts w:ascii="仿宋" w:eastAsia="仿宋" w:hAnsi="仿宋" w:hint="eastAsia"/>
          <w:kern w:val="0"/>
          <w:sz w:val="28"/>
          <w:szCs w:val="28"/>
          <w:lang/>
        </w:rPr>
        <w:t xml:space="preserve"> 5 </w:t>
      </w:r>
      <w:r>
        <w:rPr>
          <w:rFonts w:ascii="仿宋" w:eastAsia="仿宋" w:hAnsi="仿宋" w:hint="eastAsia"/>
          <w:kern w:val="0"/>
          <w:sz w:val="28"/>
          <w:szCs w:val="28"/>
          <w:lang/>
        </w:rPr>
        <w:t>月观测当年新增真叶数量，结果见图</w:t>
      </w:r>
      <w:r>
        <w:rPr>
          <w:rFonts w:ascii="仿宋" w:eastAsia="仿宋" w:hAnsi="仿宋" w:hint="eastAsia"/>
          <w:kern w:val="0"/>
          <w:sz w:val="28"/>
          <w:szCs w:val="28"/>
          <w:lang/>
        </w:rPr>
        <w:t xml:space="preserve"> 5</w:t>
      </w:r>
      <w:r>
        <w:rPr>
          <w:rFonts w:ascii="仿宋" w:eastAsia="仿宋" w:hAnsi="仿宋" w:hint="eastAsia"/>
          <w:kern w:val="0"/>
          <w:sz w:val="28"/>
          <w:szCs w:val="28"/>
          <w:lang/>
        </w:rPr>
        <w:t>：不同处理间存在显著差异，新增真叶数量表现为有机肥</w:t>
      </w:r>
      <w:r>
        <w:rPr>
          <w:rFonts w:ascii="仿宋" w:eastAsia="仿宋" w:hAnsi="仿宋" w:hint="eastAsia"/>
          <w:kern w:val="0"/>
          <w:sz w:val="28"/>
          <w:szCs w:val="28"/>
          <w:lang/>
        </w:rPr>
        <w:t xml:space="preserve"> + </w:t>
      </w:r>
      <w:r>
        <w:rPr>
          <w:rFonts w:ascii="仿宋" w:eastAsia="仿宋" w:hAnsi="仿宋" w:hint="eastAsia"/>
          <w:kern w:val="0"/>
          <w:sz w:val="28"/>
          <w:szCs w:val="28"/>
          <w:lang/>
        </w:rPr>
        <w:t>复合肥</w:t>
      </w:r>
      <w:r>
        <w:rPr>
          <w:rFonts w:ascii="仿宋" w:eastAsia="仿宋" w:hAnsi="仿宋" w:hint="eastAsia"/>
          <w:kern w:val="0"/>
          <w:sz w:val="28"/>
          <w:szCs w:val="28"/>
          <w:lang/>
        </w:rPr>
        <w:t xml:space="preserve"> &gt; </w:t>
      </w:r>
      <w:r>
        <w:rPr>
          <w:rFonts w:ascii="仿宋" w:eastAsia="仿宋" w:hAnsi="仿宋" w:hint="eastAsia"/>
          <w:kern w:val="0"/>
          <w:sz w:val="28"/>
          <w:szCs w:val="28"/>
          <w:lang/>
        </w:rPr>
        <w:t>复合肥</w:t>
      </w:r>
      <w:r>
        <w:rPr>
          <w:rFonts w:ascii="仿宋" w:eastAsia="仿宋" w:hAnsi="仿宋" w:hint="eastAsia"/>
          <w:kern w:val="0"/>
          <w:sz w:val="28"/>
          <w:szCs w:val="28"/>
          <w:lang/>
        </w:rPr>
        <w:t xml:space="preserve"> &gt; </w:t>
      </w:r>
      <w:r>
        <w:rPr>
          <w:rFonts w:ascii="仿宋" w:eastAsia="仿宋" w:hAnsi="仿宋" w:hint="eastAsia"/>
          <w:kern w:val="0"/>
          <w:sz w:val="28"/>
          <w:szCs w:val="28"/>
          <w:lang/>
        </w:rPr>
        <w:t>有机肥</w:t>
      </w:r>
      <w:r>
        <w:rPr>
          <w:rFonts w:ascii="仿宋" w:eastAsia="仿宋" w:hAnsi="仿宋" w:hint="eastAsia"/>
          <w:kern w:val="0"/>
          <w:sz w:val="28"/>
          <w:szCs w:val="28"/>
          <w:lang/>
        </w:rPr>
        <w:t xml:space="preserve"> &gt; </w:t>
      </w:r>
      <w:r>
        <w:rPr>
          <w:rFonts w:ascii="仿宋" w:eastAsia="仿宋" w:hAnsi="仿宋" w:hint="eastAsia"/>
          <w:kern w:val="0"/>
          <w:sz w:val="28"/>
          <w:szCs w:val="28"/>
          <w:lang/>
        </w:rPr>
        <w:t>对照。因此确定槲蕨的适宜施肥方法为</w:t>
      </w:r>
      <w:r>
        <w:rPr>
          <w:rFonts w:ascii="仿宋" w:eastAsia="仿宋" w:hAnsi="仿宋" w:hint="eastAsia"/>
          <w:kern w:val="0"/>
          <w:sz w:val="28"/>
          <w:szCs w:val="28"/>
          <w:lang/>
        </w:rPr>
        <w:t>：自种植后</w:t>
      </w:r>
      <w:r>
        <w:rPr>
          <w:rFonts w:ascii="仿宋" w:eastAsia="仿宋" w:hAnsi="仿宋" w:hint="eastAsia"/>
          <w:kern w:val="0"/>
          <w:sz w:val="28"/>
          <w:szCs w:val="28"/>
          <w:lang/>
        </w:rPr>
        <w:t xml:space="preserve"> 60d</w:t>
      </w:r>
      <w:r>
        <w:rPr>
          <w:rFonts w:ascii="仿宋" w:eastAsia="仿宋" w:hAnsi="仿宋" w:hint="eastAsia"/>
          <w:kern w:val="0"/>
          <w:sz w:val="28"/>
          <w:szCs w:val="28"/>
          <w:lang/>
        </w:rPr>
        <w:t>～</w:t>
      </w:r>
      <w:r>
        <w:rPr>
          <w:rFonts w:ascii="仿宋" w:eastAsia="仿宋" w:hAnsi="仿宋" w:hint="eastAsia"/>
          <w:kern w:val="0"/>
          <w:sz w:val="28"/>
          <w:szCs w:val="28"/>
          <w:lang/>
        </w:rPr>
        <w:t xml:space="preserve">70d </w:t>
      </w:r>
      <w:r>
        <w:rPr>
          <w:rFonts w:ascii="仿宋" w:eastAsia="仿宋" w:hAnsi="仿宋" w:hint="eastAsia"/>
          <w:kern w:val="0"/>
          <w:sz w:val="28"/>
          <w:szCs w:val="28"/>
          <w:lang/>
        </w:rPr>
        <w:t>开始，结合滴灌补水，每月施</w:t>
      </w:r>
      <w:r>
        <w:rPr>
          <w:rFonts w:ascii="仿宋" w:eastAsia="仿宋" w:hAnsi="仿宋" w:hint="eastAsia"/>
          <w:kern w:val="0"/>
          <w:sz w:val="28"/>
          <w:szCs w:val="28"/>
          <w:lang/>
        </w:rPr>
        <w:t xml:space="preserve"> 0.2%</w:t>
      </w:r>
      <w:r>
        <w:rPr>
          <w:rFonts w:ascii="仿宋" w:eastAsia="仿宋" w:hAnsi="仿宋" w:hint="eastAsia"/>
          <w:kern w:val="0"/>
          <w:sz w:val="28"/>
          <w:szCs w:val="28"/>
          <w:lang/>
        </w:rPr>
        <w:t>～</w:t>
      </w:r>
      <w:r>
        <w:rPr>
          <w:rFonts w:ascii="仿宋" w:eastAsia="仿宋" w:hAnsi="仿宋" w:hint="eastAsia"/>
          <w:kern w:val="0"/>
          <w:sz w:val="28"/>
          <w:szCs w:val="28"/>
          <w:lang/>
        </w:rPr>
        <w:t xml:space="preserve">0.5% </w:t>
      </w:r>
      <w:r>
        <w:rPr>
          <w:rFonts w:ascii="仿宋" w:eastAsia="仿宋" w:hAnsi="仿宋" w:hint="eastAsia"/>
          <w:kern w:val="0"/>
          <w:sz w:val="28"/>
          <w:szCs w:val="28"/>
          <w:lang/>
        </w:rPr>
        <w:t>的</w:t>
      </w:r>
      <w:r>
        <w:rPr>
          <w:rFonts w:ascii="仿宋" w:eastAsia="仿宋" w:hAnsi="仿宋" w:hint="eastAsia"/>
          <w:kern w:val="0"/>
          <w:sz w:val="28"/>
          <w:szCs w:val="28"/>
          <w:lang/>
        </w:rPr>
        <w:t xml:space="preserve"> N:P</w:t>
      </w:r>
      <w:r>
        <w:rPr>
          <w:rFonts w:ascii="仿宋" w:eastAsia="仿宋" w:hAnsi="仿宋" w:hint="eastAsia"/>
          <w:kern w:val="0"/>
          <w:sz w:val="28"/>
          <w:szCs w:val="28"/>
          <w:lang/>
        </w:rPr>
        <w:t>₂</w:t>
      </w:r>
      <w:r>
        <w:rPr>
          <w:rFonts w:ascii="仿宋" w:eastAsia="仿宋" w:hAnsi="仿宋" w:hint="eastAsia"/>
          <w:kern w:val="0"/>
          <w:sz w:val="28"/>
          <w:szCs w:val="28"/>
          <w:lang/>
        </w:rPr>
        <w:t>O</w:t>
      </w:r>
      <w:r>
        <w:rPr>
          <w:rFonts w:ascii="仿宋" w:eastAsia="仿宋" w:hAnsi="仿宋" w:hint="eastAsia"/>
          <w:kern w:val="0"/>
          <w:sz w:val="28"/>
          <w:szCs w:val="28"/>
          <w:lang/>
        </w:rPr>
        <w:t>₅</w:t>
      </w:r>
      <w:r>
        <w:rPr>
          <w:rFonts w:ascii="仿宋" w:eastAsia="仿宋" w:hAnsi="仿宋" w:hint="eastAsia"/>
          <w:kern w:val="0"/>
          <w:sz w:val="28"/>
          <w:szCs w:val="28"/>
          <w:lang/>
        </w:rPr>
        <w:t>:K</w:t>
      </w:r>
      <w:r>
        <w:rPr>
          <w:rFonts w:ascii="仿宋" w:eastAsia="仿宋" w:hAnsi="仿宋" w:hint="eastAsia"/>
          <w:kern w:val="0"/>
          <w:sz w:val="28"/>
          <w:szCs w:val="28"/>
          <w:lang/>
        </w:rPr>
        <w:t>₂</w:t>
      </w:r>
      <w:r>
        <w:rPr>
          <w:rFonts w:ascii="仿宋" w:eastAsia="仿宋" w:hAnsi="仿宋" w:hint="eastAsia"/>
          <w:kern w:val="0"/>
          <w:sz w:val="28"/>
          <w:szCs w:val="28"/>
          <w:lang/>
        </w:rPr>
        <w:t xml:space="preserve">O=15:15:15 </w:t>
      </w:r>
      <w:r>
        <w:rPr>
          <w:rFonts w:ascii="仿宋" w:eastAsia="仿宋" w:hAnsi="仿宋" w:hint="eastAsia"/>
          <w:kern w:val="0"/>
          <w:sz w:val="28"/>
          <w:szCs w:val="28"/>
          <w:lang/>
        </w:rPr>
        <w:t>复合肥水肥</w:t>
      </w:r>
      <w:r>
        <w:rPr>
          <w:rFonts w:ascii="仿宋" w:eastAsia="仿宋" w:hAnsi="仿宋" w:hint="eastAsia"/>
          <w:kern w:val="0"/>
          <w:sz w:val="28"/>
          <w:szCs w:val="28"/>
          <w:lang/>
        </w:rPr>
        <w:t xml:space="preserve"> 2-3 </w:t>
      </w:r>
      <w:r>
        <w:rPr>
          <w:rFonts w:ascii="仿宋" w:eastAsia="仿宋" w:hAnsi="仿宋" w:hint="eastAsia"/>
          <w:kern w:val="0"/>
          <w:sz w:val="28"/>
          <w:szCs w:val="28"/>
          <w:lang/>
        </w:rPr>
        <w:t>次。</w:t>
      </w:r>
    </w:p>
    <w:p w:rsidR="008B6565" w:rsidRDefault="00520699">
      <w:pPr>
        <w:pStyle w:val="2"/>
        <w:widowControl/>
        <w:spacing w:line="360" w:lineRule="atLeast"/>
        <w:rPr>
          <w:rFonts w:ascii="仿宋" w:eastAsia="仿宋" w:hAnsi="仿宋"/>
          <w:bCs/>
          <w:i w:val="0"/>
          <w:color w:val="FF0000"/>
          <w:szCs w:val="28"/>
          <w:lang/>
        </w:rPr>
      </w:pPr>
      <w:r>
        <w:rPr>
          <w:rFonts w:ascii="仿宋" w:eastAsia="仿宋" w:hAnsi="仿宋" w:hint="eastAsia"/>
          <w:bCs/>
          <w:i w:val="0"/>
          <w:color w:val="FF0000"/>
          <w:szCs w:val="28"/>
          <w:lang/>
        </w:rPr>
        <w:t xml:space="preserve">6 </w:t>
      </w:r>
      <w:r>
        <w:rPr>
          <w:rFonts w:ascii="仿宋" w:eastAsia="仿宋" w:hAnsi="仿宋" w:hint="eastAsia"/>
          <w:bCs/>
          <w:i w:val="0"/>
          <w:color w:val="FF0000"/>
          <w:szCs w:val="28"/>
          <w:lang/>
        </w:rPr>
        <w:t>标准实施的措施</w:t>
      </w:r>
    </w:p>
    <w:p w:rsidR="008B6565" w:rsidRDefault="00520699">
      <w:pPr>
        <w:widowControl/>
        <w:spacing w:line="360" w:lineRule="atLeast"/>
        <w:ind w:firstLineChars="200" w:firstLine="560"/>
        <w:jc w:val="left"/>
        <w:rPr>
          <w:rFonts w:ascii="仿宋" w:eastAsia="仿宋" w:hAnsi="仿宋"/>
          <w:color w:val="FF0000"/>
          <w:kern w:val="0"/>
          <w:sz w:val="28"/>
          <w:szCs w:val="28"/>
          <w:lang/>
        </w:rPr>
      </w:pPr>
      <w:r>
        <w:rPr>
          <w:rFonts w:ascii="仿宋" w:eastAsia="仿宋" w:hAnsi="仿宋" w:hint="eastAsia"/>
          <w:color w:val="FF0000"/>
          <w:kern w:val="0"/>
          <w:sz w:val="28"/>
          <w:szCs w:val="28"/>
          <w:lang/>
        </w:rPr>
        <w:t>本标准的实施是推动广西针叶林林下黄精和槲蕨立体种植产业规范化、标准化、高效化发展的关键举措，为确保标准落地见效、发挥实效，结合广西林业产业发展实际及标准适用范围，制定以下实施措施，涵盖组织保障、宣贯培训、示范推广、监督检查、技术支撑、动态完善六大方面。</w:t>
      </w:r>
    </w:p>
    <w:p w:rsidR="008B6565" w:rsidRDefault="00520699">
      <w:pPr>
        <w:pStyle w:val="3"/>
        <w:widowControl/>
        <w:spacing w:line="360" w:lineRule="atLeast"/>
        <w:rPr>
          <w:rFonts w:ascii="仿宋" w:eastAsia="仿宋" w:hAnsi="仿宋"/>
          <w:bCs/>
          <w:color w:val="FF0000"/>
          <w:sz w:val="28"/>
          <w:szCs w:val="28"/>
          <w:lang/>
        </w:rPr>
      </w:pPr>
      <w:r>
        <w:rPr>
          <w:rFonts w:ascii="仿宋" w:eastAsia="仿宋" w:hAnsi="仿宋" w:hint="eastAsia"/>
          <w:bCs/>
          <w:color w:val="FF0000"/>
          <w:sz w:val="28"/>
          <w:szCs w:val="28"/>
          <w:lang/>
        </w:rPr>
        <w:t xml:space="preserve">6.1 </w:t>
      </w:r>
      <w:r>
        <w:rPr>
          <w:rFonts w:ascii="仿宋" w:eastAsia="仿宋" w:hAnsi="仿宋" w:hint="eastAsia"/>
          <w:bCs/>
          <w:color w:val="FF0000"/>
          <w:sz w:val="28"/>
          <w:szCs w:val="28"/>
          <w:lang/>
        </w:rPr>
        <w:t>强化组织保障，明确实施责任</w:t>
      </w:r>
    </w:p>
    <w:p w:rsidR="008B6565" w:rsidRDefault="00520699">
      <w:pPr>
        <w:widowControl/>
        <w:spacing w:line="360" w:lineRule="atLeast"/>
        <w:ind w:firstLineChars="200" w:firstLine="560"/>
        <w:jc w:val="left"/>
        <w:rPr>
          <w:rFonts w:ascii="仿宋" w:eastAsia="仿宋" w:hAnsi="仿宋"/>
          <w:color w:val="FF0000"/>
          <w:kern w:val="0"/>
          <w:sz w:val="28"/>
          <w:szCs w:val="28"/>
          <w:lang/>
        </w:rPr>
      </w:pPr>
      <w:r>
        <w:rPr>
          <w:rFonts w:ascii="仿宋" w:eastAsia="仿宋" w:hAnsi="仿宋" w:hint="eastAsia"/>
          <w:color w:val="FF0000"/>
          <w:kern w:val="0"/>
          <w:sz w:val="28"/>
          <w:szCs w:val="28"/>
          <w:lang/>
        </w:rPr>
        <w:t>成立标准实施工作专班，由桂林市林业和园林局牵头，资源县林业局、资源县市场监督管理局、资源县资源林场、桂林市东江苗圃等起草单位为核心成员，广西标准化协会提供专业指导，明确各单位职责分工。林业部门负责标准实施的统筹协调、产业规划和政策引导；市场监管部门负责标准实施的监督管理、认证认可，规范产业市场秩</w:t>
      </w:r>
      <w:r>
        <w:rPr>
          <w:rFonts w:ascii="仿宋" w:eastAsia="仿宋" w:hAnsi="仿宋" w:hint="eastAsia"/>
          <w:color w:val="FF0000"/>
          <w:kern w:val="0"/>
          <w:sz w:val="28"/>
          <w:szCs w:val="28"/>
          <w:lang/>
        </w:rPr>
        <w:lastRenderedPageBreak/>
        <w:t>序；育苗单位负责标准技术落地、试验示范和技术服务；各乡镇林业工作站负责辖区内标准实施的具体推进、农户对接和日常管理，形成</w:t>
      </w:r>
      <w:r>
        <w:rPr>
          <w:rFonts w:ascii="仿宋" w:eastAsia="仿宋" w:hAnsi="仿宋" w:hint="eastAsia"/>
          <w:color w:val="FF0000"/>
          <w:kern w:val="0"/>
          <w:sz w:val="28"/>
          <w:szCs w:val="28"/>
          <w:lang/>
        </w:rPr>
        <w:t xml:space="preserve"> </w:t>
      </w:r>
      <w:r>
        <w:rPr>
          <w:rFonts w:ascii="仿宋" w:eastAsia="仿宋" w:hAnsi="仿宋" w:hint="eastAsia"/>
          <w:color w:val="FF0000"/>
          <w:kern w:val="0"/>
          <w:sz w:val="28"/>
          <w:szCs w:val="28"/>
          <w:lang/>
        </w:rPr>
        <w:t>“上下联动、部门协同、权责明晰”的实施工作体系。</w:t>
      </w:r>
    </w:p>
    <w:p w:rsidR="008B6565" w:rsidRDefault="00520699">
      <w:pPr>
        <w:pStyle w:val="3"/>
        <w:widowControl/>
        <w:spacing w:line="360" w:lineRule="atLeast"/>
        <w:rPr>
          <w:rFonts w:ascii="仿宋" w:eastAsia="仿宋" w:hAnsi="仿宋"/>
          <w:b w:val="0"/>
          <w:color w:val="FF0000"/>
          <w:sz w:val="28"/>
          <w:szCs w:val="28"/>
          <w:lang/>
        </w:rPr>
      </w:pPr>
      <w:r>
        <w:rPr>
          <w:rFonts w:ascii="仿宋" w:eastAsia="仿宋" w:hAnsi="仿宋" w:hint="eastAsia"/>
          <w:b w:val="0"/>
          <w:color w:val="FF0000"/>
          <w:sz w:val="28"/>
          <w:szCs w:val="28"/>
          <w:lang/>
        </w:rPr>
        <w:t xml:space="preserve">6.2 </w:t>
      </w:r>
      <w:r>
        <w:rPr>
          <w:rFonts w:ascii="仿宋" w:eastAsia="仿宋" w:hAnsi="仿宋" w:hint="eastAsia"/>
          <w:b w:val="0"/>
          <w:color w:val="FF0000"/>
          <w:sz w:val="28"/>
          <w:szCs w:val="28"/>
          <w:lang/>
        </w:rPr>
        <w:t>开展多层宣贯，做好培训普及</w:t>
      </w:r>
    </w:p>
    <w:p w:rsidR="008B6565" w:rsidRDefault="00520699">
      <w:pPr>
        <w:widowControl/>
        <w:spacing w:line="360" w:lineRule="atLeast"/>
        <w:ind w:firstLineChars="200" w:firstLine="560"/>
        <w:jc w:val="left"/>
        <w:rPr>
          <w:rFonts w:ascii="仿宋" w:eastAsia="仿宋" w:hAnsi="仿宋"/>
          <w:color w:val="FF0000"/>
          <w:kern w:val="0"/>
          <w:sz w:val="28"/>
          <w:szCs w:val="28"/>
          <w:lang/>
        </w:rPr>
      </w:pPr>
      <w:r>
        <w:rPr>
          <w:rFonts w:ascii="仿宋" w:eastAsia="仿宋" w:hAnsi="仿宋" w:hint="eastAsia"/>
          <w:color w:val="FF0000"/>
          <w:kern w:val="0"/>
          <w:sz w:val="28"/>
          <w:szCs w:val="28"/>
          <w:lang/>
        </w:rPr>
        <w:t>针对标准</w:t>
      </w:r>
      <w:r>
        <w:rPr>
          <w:rFonts w:ascii="仿宋" w:eastAsia="仿宋" w:hAnsi="仿宋" w:hint="eastAsia"/>
          <w:color w:val="FF0000"/>
          <w:kern w:val="0"/>
          <w:sz w:val="28"/>
          <w:szCs w:val="28"/>
          <w:lang/>
        </w:rPr>
        <w:t>适用主体开展分层次、全覆盖的宣贯培训工作，确保种植户、林业技术人员、产业经营主体准确理解标准内容、掌握技术要求。一是开展行业骨干培训，组织广西各地林业系统技术人员、林下经济龙头企业、专业合作社负责人开展标准专题培训，由标准起草专家进行逐条解读，重点讲解种源选择、栽培管理、立体种植关键技术等核心内容；二是开展基层实操培训，依托乡镇林业工作站、村级服务点，深入桂林、柳州等广西针叶林主产区，开展田间地头现场教学，针对黄精、槲蕨种植的关键环节进行实操演示，解决种植户实际操作难题；三是丰富宣贯形式，通过编制标准简版手</w:t>
      </w:r>
      <w:r>
        <w:rPr>
          <w:rFonts w:ascii="仿宋" w:eastAsia="仿宋" w:hAnsi="仿宋" w:hint="eastAsia"/>
          <w:color w:val="FF0000"/>
          <w:kern w:val="0"/>
          <w:sz w:val="28"/>
          <w:szCs w:val="28"/>
          <w:lang/>
        </w:rPr>
        <w:t>册、制作科普短视频、张贴宣传海报、开通林业技术咨询热线等方式，扩大标准知晓度，让小农户也能便捷获取标准信息。</w:t>
      </w:r>
    </w:p>
    <w:p w:rsidR="008B6565" w:rsidRDefault="00520699">
      <w:pPr>
        <w:pStyle w:val="3"/>
        <w:widowControl/>
        <w:spacing w:line="360" w:lineRule="atLeast"/>
        <w:rPr>
          <w:rFonts w:ascii="仿宋" w:eastAsia="仿宋" w:hAnsi="仿宋"/>
          <w:b w:val="0"/>
          <w:color w:val="FF0000"/>
          <w:sz w:val="28"/>
          <w:szCs w:val="28"/>
          <w:lang/>
        </w:rPr>
      </w:pPr>
      <w:r>
        <w:rPr>
          <w:rFonts w:ascii="仿宋" w:eastAsia="仿宋" w:hAnsi="仿宋" w:hint="eastAsia"/>
          <w:b w:val="0"/>
          <w:color w:val="FF0000"/>
          <w:sz w:val="28"/>
          <w:szCs w:val="28"/>
          <w:lang/>
        </w:rPr>
        <w:t xml:space="preserve">6.3 </w:t>
      </w:r>
      <w:r>
        <w:rPr>
          <w:rFonts w:ascii="仿宋" w:eastAsia="仿宋" w:hAnsi="仿宋" w:hint="eastAsia"/>
          <w:b w:val="0"/>
          <w:color w:val="FF0000"/>
          <w:sz w:val="28"/>
          <w:szCs w:val="28"/>
          <w:lang/>
        </w:rPr>
        <w:t>打造示范基地，发挥引领作用</w:t>
      </w:r>
    </w:p>
    <w:p w:rsidR="008B6565" w:rsidRDefault="00520699">
      <w:pPr>
        <w:widowControl/>
        <w:spacing w:line="360" w:lineRule="atLeast"/>
        <w:ind w:firstLineChars="200" w:firstLine="560"/>
        <w:jc w:val="left"/>
        <w:rPr>
          <w:rFonts w:ascii="仿宋" w:eastAsia="仿宋" w:hAnsi="仿宋"/>
          <w:color w:val="FF0000"/>
          <w:kern w:val="0"/>
          <w:sz w:val="28"/>
          <w:szCs w:val="28"/>
          <w:lang/>
        </w:rPr>
      </w:pPr>
      <w:r>
        <w:rPr>
          <w:rFonts w:ascii="仿宋" w:eastAsia="仿宋" w:hAnsi="仿宋" w:hint="eastAsia"/>
          <w:color w:val="FF0000"/>
          <w:kern w:val="0"/>
          <w:sz w:val="28"/>
          <w:szCs w:val="28"/>
          <w:lang/>
        </w:rPr>
        <w:t>以桂林资源县为核心，辐射广西针叶林分布重点区域，打造一批针叶林林下黄精和槲蕨立体种植标准示范基地。示范基地按照本标准的技术要求进行规范化建设，实现种源本地化、栽培标准化、管理精细化、经营立体化，形成可看、可学、可复制的种植模式。组织周边种植户、产业主体到示范基地观摩学习，安排技术人员现场讲解标准实施要点和实际效益，通过“基地</w:t>
      </w:r>
      <w:r>
        <w:rPr>
          <w:rFonts w:ascii="仿宋" w:eastAsia="仿宋" w:hAnsi="仿宋" w:hint="eastAsia"/>
          <w:color w:val="FF0000"/>
          <w:kern w:val="0"/>
          <w:sz w:val="28"/>
          <w:szCs w:val="28"/>
          <w:lang/>
        </w:rPr>
        <w:t xml:space="preserve"> + </w:t>
      </w:r>
      <w:r>
        <w:rPr>
          <w:rFonts w:ascii="仿宋" w:eastAsia="仿宋" w:hAnsi="仿宋" w:hint="eastAsia"/>
          <w:color w:val="FF0000"/>
          <w:kern w:val="0"/>
          <w:sz w:val="28"/>
          <w:szCs w:val="28"/>
          <w:lang/>
        </w:rPr>
        <w:t>农户”“基地</w:t>
      </w:r>
      <w:r>
        <w:rPr>
          <w:rFonts w:ascii="仿宋" w:eastAsia="仿宋" w:hAnsi="仿宋" w:hint="eastAsia"/>
          <w:color w:val="FF0000"/>
          <w:kern w:val="0"/>
          <w:sz w:val="28"/>
          <w:szCs w:val="28"/>
          <w:lang/>
        </w:rPr>
        <w:t xml:space="preserve"> + </w:t>
      </w:r>
      <w:r>
        <w:rPr>
          <w:rFonts w:ascii="仿宋" w:eastAsia="仿宋" w:hAnsi="仿宋" w:hint="eastAsia"/>
          <w:color w:val="FF0000"/>
          <w:kern w:val="0"/>
          <w:sz w:val="28"/>
          <w:szCs w:val="28"/>
          <w:lang/>
        </w:rPr>
        <w:t>合作社”</w:t>
      </w:r>
      <w:r>
        <w:rPr>
          <w:rFonts w:ascii="仿宋" w:eastAsia="仿宋" w:hAnsi="仿宋" w:hint="eastAsia"/>
          <w:color w:val="FF0000"/>
          <w:kern w:val="0"/>
          <w:sz w:val="28"/>
          <w:szCs w:val="28"/>
          <w:lang/>
        </w:rPr>
        <w:t xml:space="preserve"> </w:t>
      </w:r>
      <w:r>
        <w:rPr>
          <w:rFonts w:ascii="仿宋" w:eastAsia="仿宋" w:hAnsi="仿宋" w:hint="eastAsia"/>
          <w:color w:val="FF0000"/>
          <w:kern w:val="0"/>
          <w:sz w:val="28"/>
          <w:szCs w:val="28"/>
          <w:lang/>
        </w:rPr>
        <w:t>的</w:t>
      </w:r>
      <w:r>
        <w:rPr>
          <w:rFonts w:ascii="仿宋" w:eastAsia="仿宋" w:hAnsi="仿宋" w:hint="eastAsia"/>
          <w:color w:val="FF0000"/>
          <w:kern w:val="0"/>
          <w:sz w:val="28"/>
          <w:szCs w:val="28"/>
          <w:lang/>
        </w:rPr>
        <w:lastRenderedPageBreak/>
        <w:t>模式</w:t>
      </w:r>
      <w:r>
        <w:rPr>
          <w:rFonts w:ascii="仿宋" w:eastAsia="仿宋" w:hAnsi="仿宋" w:hint="eastAsia"/>
          <w:color w:val="FF0000"/>
          <w:kern w:val="0"/>
          <w:sz w:val="28"/>
          <w:szCs w:val="28"/>
          <w:lang/>
        </w:rPr>
        <w:t>，发挥示范基地的辐射带动作用，引导广大种植户按标种植。同时，对示范基地进行动态管理，定期考核评估，确保基地始终保持标准化运营水平。</w:t>
      </w:r>
    </w:p>
    <w:p w:rsidR="008B6565" w:rsidRDefault="00520699">
      <w:pPr>
        <w:pStyle w:val="3"/>
        <w:widowControl/>
        <w:spacing w:line="360" w:lineRule="atLeast"/>
        <w:rPr>
          <w:rFonts w:ascii="仿宋" w:eastAsia="仿宋" w:hAnsi="仿宋"/>
          <w:b w:val="0"/>
          <w:color w:val="FF0000"/>
          <w:sz w:val="28"/>
          <w:szCs w:val="28"/>
          <w:lang/>
        </w:rPr>
      </w:pPr>
      <w:r>
        <w:rPr>
          <w:rFonts w:ascii="仿宋" w:eastAsia="仿宋" w:hAnsi="仿宋" w:hint="eastAsia"/>
          <w:b w:val="0"/>
          <w:color w:val="FF0000"/>
          <w:sz w:val="28"/>
          <w:szCs w:val="28"/>
          <w:lang/>
        </w:rPr>
        <w:t xml:space="preserve">6.4 </w:t>
      </w:r>
      <w:r>
        <w:rPr>
          <w:rFonts w:ascii="仿宋" w:eastAsia="仿宋" w:hAnsi="仿宋" w:hint="eastAsia"/>
          <w:b w:val="0"/>
          <w:color w:val="FF0000"/>
          <w:sz w:val="28"/>
          <w:szCs w:val="28"/>
          <w:lang/>
        </w:rPr>
        <w:t>加强监督检查，规范实施过程</w:t>
      </w:r>
    </w:p>
    <w:p w:rsidR="008B6565" w:rsidRDefault="00520699">
      <w:pPr>
        <w:widowControl/>
        <w:spacing w:line="360" w:lineRule="atLeast"/>
        <w:ind w:firstLineChars="200" w:firstLine="560"/>
        <w:jc w:val="left"/>
        <w:rPr>
          <w:rFonts w:ascii="仿宋" w:eastAsia="仿宋" w:hAnsi="仿宋"/>
          <w:color w:val="FF0000"/>
          <w:kern w:val="0"/>
          <w:sz w:val="28"/>
          <w:szCs w:val="28"/>
          <w:lang/>
        </w:rPr>
      </w:pPr>
      <w:r>
        <w:rPr>
          <w:rFonts w:ascii="仿宋" w:eastAsia="仿宋" w:hAnsi="仿宋" w:hint="eastAsia"/>
          <w:color w:val="FF0000"/>
          <w:kern w:val="0"/>
          <w:sz w:val="28"/>
          <w:szCs w:val="28"/>
          <w:lang/>
        </w:rPr>
        <w:t>建立标准实施的监督检查机制，由林业部门联合市场监管部门，定期对广西针叶林林下黄精、槲蕨种植区域开展监督检查和抽样检测。一是检查种植环节是否符合标准要求，重点核查种源选择、种植密度、施肥、补水、病虫害防治等技术指标的执行情况，对未按标种植的主体进行现场指导、限期整改；二是加强产品质量监管，对采收的黄精、槲蕨产品进行质量检测，确保产品符合国家中药</w:t>
      </w:r>
      <w:r>
        <w:rPr>
          <w:rFonts w:ascii="仿宋" w:eastAsia="仿宋" w:hAnsi="仿宋" w:hint="eastAsia"/>
          <w:color w:val="FF0000"/>
          <w:kern w:val="0"/>
          <w:sz w:val="28"/>
          <w:szCs w:val="28"/>
          <w:lang/>
        </w:rPr>
        <w:t>材质量标准和环境安全要求，杜绝不合格产品流入市场，保障标准的严肃性和权威性。</w:t>
      </w:r>
    </w:p>
    <w:p w:rsidR="008B6565" w:rsidRDefault="00520699">
      <w:pPr>
        <w:pStyle w:val="3"/>
        <w:widowControl/>
        <w:spacing w:line="360" w:lineRule="atLeast"/>
        <w:rPr>
          <w:rFonts w:ascii="仿宋" w:eastAsia="仿宋" w:hAnsi="仿宋"/>
          <w:bCs/>
          <w:color w:val="FF0000"/>
          <w:sz w:val="28"/>
          <w:szCs w:val="28"/>
          <w:lang/>
        </w:rPr>
      </w:pPr>
      <w:r>
        <w:rPr>
          <w:rFonts w:ascii="仿宋" w:eastAsia="仿宋" w:hAnsi="仿宋" w:hint="eastAsia"/>
          <w:bCs/>
          <w:color w:val="FF0000"/>
          <w:sz w:val="28"/>
          <w:szCs w:val="28"/>
          <w:lang/>
        </w:rPr>
        <w:t xml:space="preserve">6.5 </w:t>
      </w:r>
      <w:r>
        <w:rPr>
          <w:rFonts w:ascii="仿宋" w:eastAsia="仿宋" w:hAnsi="仿宋" w:hint="eastAsia"/>
          <w:bCs/>
          <w:color w:val="FF0000"/>
          <w:sz w:val="28"/>
          <w:szCs w:val="28"/>
          <w:lang/>
        </w:rPr>
        <w:t>健全技术支撑，做好服务保障</w:t>
      </w:r>
    </w:p>
    <w:p w:rsidR="008B6565" w:rsidRDefault="00520699">
      <w:pPr>
        <w:widowControl/>
        <w:spacing w:line="360" w:lineRule="atLeast"/>
        <w:ind w:firstLineChars="200" w:firstLine="560"/>
        <w:jc w:val="left"/>
        <w:rPr>
          <w:rFonts w:ascii="仿宋" w:eastAsia="仿宋" w:hAnsi="仿宋"/>
          <w:color w:val="FF0000"/>
          <w:kern w:val="0"/>
          <w:sz w:val="28"/>
          <w:szCs w:val="28"/>
          <w:lang/>
        </w:rPr>
      </w:pPr>
      <w:r>
        <w:rPr>
          <w:rFonts w:ascii="仿宋" w:eastAsia="仿宋" w:hAnsi="仿宋" w:hint="eastAsia"/>
          <w:color w:val="FF0000"/>
          <w:kern w:val="0"/>
          <w:sz w:val="28"/>
          <w:szCs w:val="28"/>
          <w:lang/>
        </w:rPr>
        <w:t>构建“科研</w:t>
      </w:r>
      <w:r>
        <w:rPr>
          <w:rFonts w:ascii="仿宋" w:eastAsia="仿宋" w:hAnsi="仿宋" w:hint="eastAsia"/>
          <w:color w:val="FF0000"/>
          <w:kern w:val="0"/>
          <w:sz w:val="28"/>
          <w:szCs w:val="28"/>
          <w:lang/>
        </w:rPr>
        <w:t>+</w:t>
      </w:r>
      <w:r>
        <w:rPr>
          <w:rFonts w:ascii="仿宋" w:eastAsia="仿宋" w:hAnsi="仿宋" w:hint="eastAsia"/>
          <w:color w:val="FF0000"/>
          <w:kern w:val="0"/>
          <w:sz w:val="28"/>
          <w:szCs w:val="28"/>
          <w:lang/>
        </w:rPr>
        <w:t>推广</w:t>
      </w:r>
      <w:r>
        <w:rPr>
          <w:rFonts w:ascii="仿宋" w:eastAsia="仿宋" w:hAnsi="仿宋" w:hint="eastAsia"/>
          <w:color w:val="FF0000"/>
          <w:kern w:val="0"/>
          <w:sz w:val="28"/>
          <w:szCs w:val="28"/>
          <w:lang/>
        </w:rPr>
        <w:t>+</w:t>
      </w:r>
      <w:r>
        <w:rPr>
          <w:rFonts w:ascii="仿宋" w:eastAsia="仿宋" w:hAnsi="仿宋" w:hint="eastAsia"/>
          <w:color w:val="FF0000"/>
          <w:kern w:val="0"/>
          <w:sz w:val="28"/>
          <w:szCs w:val="28"/>
          <w:lang/>
        </w:rPr>
        <w:t>服务”的技术支撑体系，为标准实施提供持续的技术保障。一是依托标准起草单位，组建技术服务团队，针对标准实施过程中出现的技术难题开展专项研究，不断优化种植技术，提升标准的科学性和实操性；二是完善基层林业技术推广体系，充实乡镇林业技术人员力量，为种植户提供全程技术指导，从种植地选择、苗木培育到采收加工，实现“一对一”“点对点”的技术服务；三是搭建产业技术交流平台，定期组织开展技术研讨</w:t>
      </w:r>
      <w:r>
        <w:rPr>
          <w:rFonts w:ascii="仿宋" w:eastAsia="仿宋" w:hAnsi="仿宋" w:hint="eastAsia"/>
          <w:color w:val="FF0000"/>
          <w:kern w:val="0"/>
          <w:sz w:val="28"/>
          <w:szCs w:val="28"/>
          <w:lang/>
        </w:rPr>
        <w:t>会、经验交流会，邀请行业专家、种植能手分享标准实施经验和先进种植技术，促进产业技术水平整体提升。</w:t>
      </w:r>
    </w:p>
    <w:p w:rsidR="008B6565" w:rsidRDefault="00520699">
      <w:pPr>
        <w:pStyle w:val="3"/>
        <w:widowControl/>
        <w:spacing w:line="360" w:lineRule="atLeast"/>
        <w:rPr>
          <w:rFonts w:ascii="仿宋" w:eastAsia="仿宋" w:hAnsi="仿宋"/>
          <w:bCs/>
          <w:color w:val="FF0000"/>
          <w:sz w:val="28"/>
          <w:szCs w:val="28"/>
          <w:lang/>
        </w:rPr>
      </w:pPr>
      <w:r>
        <w:rPr>
          <w:rFonts w:ascii="仿宋" w:eastAsia="仿宋" w:hAnsi="仿宋" w:hint="eastAsia"/>
          <w:bCs/>
          <w:color w:val="FF0000"/>
          <w:sz w:val="28"/>
          <w:szCs w:val="28"/>
          <w:lang/>
        </w:rPr>
        <w:t xml:space="preserve">6.6 </w:t>
      </w:r>
      <w:r>
        <w:rPr>
          <w:rFonts w:ascii="仿宋" w:eastAsia="仿宋" w:hAnsi="仿宋" w:hint="eastAsia"/>
          <w:bCs/>
          <w:color w:val="FF0000"/>
          <w:sz w:val="28"/>
          <w:szCs w:val="28"/>
          <w:lang/>
        </w:rPr>
        <w:t>建立动态机制，完善标准内容</w:t>
      </w:r>
    </w:p>
    <w:p w:rsidR="008B6565" w:rsidRDefault="00520699">
      <w:pPr>
        <w:widowControl/>
        <w:spacing w:line="360" w:lineRule="atLeast"/>
        <w:ind w:firstLineChars="200" w:firstLine="560"/>
        <w:jc w:val="left"/>
        <w:rPr>
          <w:rFonts w:ascii="仿宋" w:eastAsia="仿宋" w:hAnsi="仿宋"/>
          <w:color w:val="FF0000"/>
          <w:kern w:val="0"/>
          <w:sz w:val="28"/>
          <w:szCs w:val="28"/>
          <w:lang/>
        </w:rPr>
      </w:pPr>
      <w:r>
        <w:rPr>
          <w:rFonts w:ascii="仿宋" w:eastAsia="仿宋" w:hAnsi="仿宋" w:hint="eastAsia"/>
          <w:color w:val="FF0000"/>
          <w:kern w:val="0"/>
          <w:sz w:val="28"/>
          <w:szCs w:val="28"/>
          <w:lang/>
        </w:rPr>
        <w:lastRenderedPageBreak/>
        <w:t>本标准实施后，建立标准实施效果评估和动态完善机制。标准编制工作组联合相关部门，对标准实施情况进行全面评估，收集种植户、技术人员、产业主体的意见和建议，分析标准在实施过程中存在的问题和不足。结合广西林下经济产业发展的新趋势、新要求，以及黄精、槲蕨种植技术的新研究、新成果，适时对标准进行修订和完善，使标准始终贴合产业发展实际，保持标准的先进性、适用性和指导性，推动广西针叶林林下黄</w:t>
      </w:r>
      <w:r>
        <w:rPr>
          <w:rFonts w:ascii="仿宋" w:eastAsia="仿宋" w:hAnsi="仿宋" w:hint="eastAsia"/>
          <w:color w:val="FF0000"/>
          <w:kern w:val="0"/>
          <w:sz w:val="28"/>
          <w:szCs w:val="28"/>
          <w:lang/>
        </w:rPr>
        <w:t>精和槲蕨立体种植产业持续健康发展。</w:t>
      </w:r>
    </w:p>
    <w:p w:rsidR="008B6565" w:rsidRDefault="008B6565">
      <w:pPr>
        <w:pStyle w:val="Default"/>
        <w:rPr>
          <w:rFonts w:ascii="仿宋" w:eastAsia="仿宋" w:hAnsi="仿宋" w:hint="default"/>
          <w:color w:val="auto"/>
          <w:sz w:val="28"/>
          <w:szCs w:val="28"/>
          <w:lang/>
        </w:rPr>
      </w:pPr>
    </w:p>
    <w:p w:rsidR="008B6565" w:rsidRDefault="00520699">
      <w:pPr>
        <w:pStyle w:val="af0"/>
        <w:spacing w:line="540" w:lineRule="exact"/>
        <w:ind w:firstLineChars="0" w:firstLine="0"/>
        <w:rPr>
          <w:rFonts w:hAnsi="宋体" w:cs="宋体"/>
          <w:b/>
          <w:bCs/>
          <w:color w:val="000000"/>
          <w:spacing w:val="2"/>
          <w:sz w:val="28"/>
          <w:szCs w:val="28"/>
        </w:rPr>
      </w:pPr>
      <w:r>
        <w:rPr>
          <w:rFonts w:hAnsi="宋体" w:cs="宋体" w:hint="eastAsia"/>
          <w:b/>
          <w:bCs/>
          <w:color w:val="000000"/>
          <w:spacing w:val="2"/>
          <w:sz w:val="28"/>
          <w:szCs w:val="28"/>
        </w:rPr>
        <w:t>7</w:t>
      </w:r>
      <w:r>
        <w:rPr>
          <w:rFonts w:hAnsi="宋体" w:cs="宋体" w:hint="eastAsia"/>
          <w:b/>
          <w:bCs/>
          <w:color w:val="000000"/>
          <w:spacing w:val="2"/>
          <w:sz w:val="28"/>
          <w:szCs w:val="28"/>
        </w:rPr>
        <w:t>与有关的现行法律、法规和强制性标准的关系</w:t>
      </w:r>
    </w:p>
    <w:p w:rsidR="008B6565" w:rsidRDefault="00520699">
      <w:pPr>
        <w:pStyle w:val="af0"/>
        <w:spacing w:line="540" w:lineRule="exact"/>
        <w:ind w:firstLineChars="0" w:firstLine="563"/>
        <w:rPr>
          <w:rFonts w:ascii="仿宋" w:eastAsia="仿宋" w:hAnsi="仿宋"/>
          <w:kern w:val="0"/>
          <w:sz w:val="28"/>
          <w:szCs w:val="28"/>
          <w:lang/>
        </w:rPr>
      </w:pPr>
      <w:r>
        <w:rPr>
          <w:rFonts w:ascii="仿宋" w:eastAsia="仿宋" w:hAnsi="仿宋" w:hint="eastAsia"/>
          <w:kern w:val="0"/>
          <w:sz w:val="28"/>
          <w:szCs w:val="28"/>
          <w:lang/>
        </w:rPr>
        <w:t>本标准严格遵循《中华人民共和国标准化法》《中华人民共和国森林法》等国家相关法律法规和强制性标准，所有技术内容与现行法律、法规、国家标准、行业标准协调一致，无任何冲突。</w:t>
      </w:r>
    </w:p>
    <w:p w:rsidR="008B6565" w:rsidRDefault="00520699">
      <w:pPr>
        <w:pStyle w:val="af0"/>
        <w:spacing w:line="540" w:lineRule="exact"/>
        <w:ind w:firstLineChars="0" w:firstLine="0"/>
        <w:rPr>
          <w:rFonts w:hAnsi="宋体" w:cs="宋体"/>
          <w:b/>
          <w:bCs/>
          <w:color w:val="000000"/>
          <w:spacing w:val="2"/>
          <w:sz w:val="28"/>
          <w:szCs w:val="28"/>
        </w:rPr>
      </w:pPr>
      <w:r>
        <w:rPr>
          <w:rFonts w:hAnsi="宋体" w:cs="宋体" w:hint="eastAsia"/>
          <w:b/>
          <w:bCs/>
          <w:color w:val="000000"/>
          <w:spacing w:val="2"/>
          <w:sz w:val="28"/>
          <w:szCs w:val="28"/>
        </w:rPr>
        <w:t>8</w:t>
      </w:r>
      <w:r>
        <w:rPr>
          <w:rFonts w:hAnsi="宋体" w:cs="宋体" w:hint="eastAsia"/>
          <w:b/>
          <w:bCs/>
          <w:color w:val="000000"/>
          <w:spacing w:val="2"/>
          <w:sz w:val="28"/>
          <w:szCs w:val="28"/>
        </w:rPr>
        <w:t>重大分歧意见的处理经过和依据</w:t>
      </w:r>
    </w:p>
    <w:p w:rsidR="008B6565" w:rsidRDefault="00520699">
      <w:pPr>
        <w:pStyle w:val="af0"/>
        <w:spacing w:line="540" w:lineRule="exact"/>
        <w:ind w:firstLine="560"/>
        <w:rPr>
          <w:rFonts w:ascii="仿宋" w:eastAsia="仿宋" w:hAnsi="仿宋"/>
          <w:kern w:val="0"/>
          <w:sz w:val="28"/>
          <w:szCs w:val="28"/>
          <w:lang/>
        </w:rPr>
      </w:pPr>
      <w:r>
        <w:rPr>
          <w:rFonts w:ascii="仿宋" w:eastAsia="仿宋" w:hAnsi="仿宋" w:hint="eastAsia"/>
          <w:kern w:val="0"/>
          <w:sz w:val="28"/>
          <w:szCs w:val="28"/>
          <w:lang/>
        </w:rPr>
        <w:t>本标准在研制、编制、讨论的全过程中，起草小组内部及各参与单位之间均未出现重大分歧意见，所有技术条款、参数指标均经试验数据验证、行业实践总结确定，各方达成高度共识。</w:t>
      </w:r>
    </w:p>
    <w:p w:rsidR="008B6565" w:rsidRDefault="00520699">
      <w:pPr>
        <w:pStyle w:val="af0"/>
        <w:spacing w:line="540" w:lineRule="exact"/>
        <w:ind w:firstLineChars="0" w:firstLine="0"/>
        <w:rPr>
          <w:rFonts w:hAnsi="宋体" w:cs="宋体"/>
          <w:b/>
          <w:bCs/>
          <w:color w:val="000000"/>
          <w:spacing w:val="2"/>
          <w:sz w:val="28"/>
          <w:szCs w:val="28"/>
        </w:rPr>
      </w:pPr>
      <w:r>
        <w:rPr>
          <w:rFonts w:hAnsi="宋体" w:cs="宋体" w:hint="eastAsia"/>
          <w:b/>
          <w:bCs/>
          <w:color w:val="000000"/>
          <w:spacing w:val="2"/>
          <w:sz w:val="28"/>
          <w:szCs w:val="28"/>
        </w:rPr>
        <w:t>9</w:t>
      </w:r>
      <w:r>
        <w:rPr>
          <w:rFonts w:hAnsi="宋体" w:cs="宋体" w:hint="eastAsia"/>
          <w:b/>
          <w:bCs/>
          <w:color w:val="000000"/>
          <w:spacing w:val="2"/>
          <w:sz w:val="28"/>
          <w:szCs w:val="28"/>
        </w:rPr>
        <w:t xml:space="preserve"> </w:t>
      </w:r>
      <w:r>
        <w:rPr>
          <w:rFonts w:hAnsi="宋体" w:cs="宋体" w:hint="eastAsia"/>
          <w:b/>
          <w:bCs/>
          <w:color w:val="000000"/>
          <w:spacing w:val="2"/>
          <w:sz w:val="28"/>
          <w:szCs w:val="28"/>
        </w:rPr>
        <w:t>自我承诺</w:t>
      </w:r>
    </w:p>
    <w:p w:rsidR="008B6565" w:rsidRDefault="00520699">
      <w:pPr>
        <w:pStyle w:val="af0"/>
        <w:spacing w:line="540" w:lineRule="exact"/>
        <w:ind w:firstLineChars="0" w:firstLine="563"/>
        <w:rPr>
          <w:rFonts w:ascii="仿宋" w:eastAsia="仿宋" w:hAnsi="仿宋"/>
          <w:kern w:val="0"/>
          <w:sz w:val="28"/>
          <w:szCs w:val="28"/>
          <w:lang/>
        </w:rPr>
      </w:pPr>
      <w:r>
        <w:rPr>
          <w:rFonts w:ascii="仿宋" w:eastAsia="仿宋" w:hAnsi="仿宋" w:hint="eastAsia"/>
          <w:kern w:val="0"/>
          <w:sz w:val="28"/>
          <w:szCs w:val="28"/>
          <w:lang/>
        </w:rPr>
        <w:t>本标准内容与各项指标不低于国家强制性标准、推荐性国家标准和行业标准。</w:t>
      </w:r>
    </w:p>
    <w:p w:rsidR="008B6565" w:rsidRDefault="008B6565">
      <w:pPr>
        <w:pStyle w:val="af0"/>
        <w:spacing w:line="540" w:lineRule="exact"/>
        <w:ind w:firstLineChars="0" w:firstLine="563"/>
        <w:rPr>
          <w:rFonts w:ascii="仿宋" w:eastAsia="仿宋" w:hAnsi="仿宋"/>
          <w:kern w:val="0"/>
          <w:sz w:val="28"/>
          <w:szCs w:val="28"/>
          <w:lang/>
        </w:rPr>
      </w:pPr>
    </w:p>
    <w:p w:rsidR="008B6565" w:rsidRDefault="008B6565">
      <w:pPr>
        <w:pStyle w:val="af0"/>
        <w:spacing w:line="540" w:lineRule="exact"/>
        <w:ind w:firstLineChars="0" w:firstLine="563"/>
        <w:rPr>
          <w:rFonts w:ascii="仿宋" w:eastAsia="仿宋" w:hAnsi="仿宋"/>
          <w:kern w:val="0"/>
          <w:sz w:val="28"/>
          <w:szCs w:val="28"/>
          <w:lang/>
        </w:rPr>
      </w:pPr>
    </w:p>
    <w:p w:rsidR="008B6565" w:rsidRDefault="008B6565">
      <w:pPr>
        <w:pStyle w:val="af0"/>
        <w:spacing w:line="540" w:lineRule="exact"/>
        <w:ind w:firstLineChars="0" w:firstLine="563"/>
        <w:rPr>
          <w:rFonts w:ascii="仿宋" w:eastAsia="仿宋" w:hAnsi="仿宋"/>
          <w:kern w:val="0"/>
          <w:sz w:val="28"/>
          <w:szCs w:val="28"/>
          <w:lang/>
        </w:rPr>
      </w:pPr>
    </w:p>
    <w:p w:rsidR="008B6565" w:rsidRDefault="00520699" w:rsidP="00DE7FC0">
      <w:pPr>
        <w:pStyle w:val="af0"/>
        <w:spacing w:line="540" w:lineRule="exact"/>
        <w:ind w:firstLineChars="767" w:firstLine="2148"/>
        <w:rPr>
          <w:rFonts w:eastAsia="仿宋_GB2312"/>
          <w:sz w:val="28"/>
          <w:szCs w:val="28"/>
        </w:rPr>
      </w:pPr>
      <w:r>
        <w:rPr>
          <w:rFonts w:eastAsia="仿宋_GB2312" w:hint="eastAsia"/>
          <w:sz w:val="28"/>
          <w:szCs w:val="28"/>
        </w:rPr>
        <w:t>团体标准</w:t>
      </w:r>
      <w:r>
        <w:rPr>
          <w:rFonts w:eastAsia="仿宋_GB2312"/>
          <w:sz w:val="28"/>
          <w:szCs w:val="28"/>
        </w:rPr>
        <w:t>《</w:t>
      </w:r>
      <w:r>
        <w:rPr>
          <w:rFonts w:eastAsia="仿宋_GB2312" w:hint="eastAsia"/>
          <w:sz w:val="28"/>
          <w:szCs w:val="28"/>
        </w:rPr>
        <w:t>针叶林林下黄精和槲蕨立体种植</w:t>
      </w:r>
    </w:p>
    <w:p w:rsidR="008B6565" w:rsidRDefault="00520699" w:rsidP="00DE7FC0">
      <w:pPr>
        <w:pStyle w:val="af0"/>
        <w:spacing w:line="540" w:lineRule="exact"/>
        <w:ind w:firstLineChars="1167" w:firstLine="3268"/>
        <w:rPr>
          <w:rFonts w:eastAsia="仿宋_GB2312"/>
          <w:sz w:val="28"/>
          <w:szCs w:val="28"/>
        </w:rPr>
      </w:pPr>
      <w:r>
        <w:rPr>
          <w:rFonts w:eastAsia="仿宋_GB2312" w:hint="eastAsia"/>
          <w:sz w:val="28"/>
          <w:szCs w:val="28"/>
        </w:rPr>
        <w:t>技术规程</w:t>
      </w:r>
      <w:r>
        <w:rPr>
          <w:rFonts w:eastAsia="仿宋_GB2312"/>
          <w:sz w:val="28"/>
          <w:szCs w:val="28"/>
        </w:rPr>
        <w:t>》标准编制工作组</w:t>
      </w:r>
    </w:p>
    <w:p w:rsidR="008B6565" w:rsidRDefault="00520699" w:rsidP="008B6565">
      <w:pPr>
        <w:pStyle w:val="af0"/>
        <w:spacing w:line="540" w:lineRule="exact"/>
        <w:ind w:firstLineChars="1467" w:firstLine="4108"/>
        <w:rPr>
          <w:rFonts w:eastAsia="仿宋_GB2312"/>
          <w:sz w:val="28"/>
          <w:szCs w:val="28"/>
        </w:rPr>
      </w:pPr>
      <w:r>
        <w:rPr>
          <w:rFonts w:eastAsia="仿宋_GB2312" w:hint="eastAsia"/>
          <w:sz w:val="28"/>
          <w:szCs w:val="28"/>
        </w:rPr>
        <w:lastRenderedPageBreak/>
        <w:t>2026</w:t>
      </w:r>
      <w:r>
        <w:rPr>
          <w:rFonts w:eastAsia="仿宋_GB2312" w:hint="eastAsia"/>
          <w:sz w:val="28"/>
          <w:szCs w:val="28"/>
        </w:rPr>
        <w:t>年</w:t>
      </w:r>
      <w:r>
        <w:rPr>
          <w:rFonts w:eastAsia="仿宋_GB2312" w:hint="eastAsia"/>
          <w:sz w:val="28"/>
          <w:szCs w:val="28"/>
        </w:rPr>
        <w:t>2</w:t>
      </w:r>
      <w:r>
        <w:rPr>
          <w:rFonts w:eastAsia="仿宋_GB2312" w:hint="eastAsia"/>
          <w:sz w:val="28"/>
          <w:szCs w:val="28"/>
        </w:rPr>
        <w:t>月</w:t>
      </w:r>
      <w:r>
        <w:rPr>
          <w:rFonts w:eastAsia="仿宋_GB2312" w:hint="eastAsia"/>
          <w:sz w:val="28"/>
          <w:szCs w:val="28"/>
        </w:rPr>
        <w:t>26</w:t>
      </w:r>
      <w:r>
        <w:rPr>
          <w:rFonts w:eastAsia="仿宋_GB2312" w:hint="eastAsia"/>
          <w:sz w:val="28"/>
          <w:szCs w:val="28"/>
        </w:rPr>
        <w:t>日</w:t>
      </w:r>
    </w:p>
    <w:sectPr w:rsidR="008B6565" w:rsidSect="008B65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0699" w:rsidRDefault="00520699" w:rsidP="00DE7FC0">
      <w:r>
        <w:separator/>
      </w:r>
    </w:p>
  </w:endnote>
  <w:endnote w:type="continuationSeparator" w:id="1">
    <w:p w:rsidR="00520699" w:rsidRDefault="00520699" w:rsidP="00DE7FC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方正小标宋_GBK">
    <w:altName w:val="微软雅黑"/>
    <w:charset w:val="86"/>
    <w:family w:val="auto"/>
    <w:pitch w:val="default"/>
    <w:sig w:usb0="00000000" w:usb1="00000000" w:usb2="00000000" w:usb3="00000000" w:csb0="00040000" w:csb1="00000000"/>
  </w:font>
  <w:font w:name="方正仿宋_GBK">
    <w:altName w:val="微软雅黑"/>
    <w:charset w:val="86"/>
    <w:family w:val="script"/>
    <w:pitch w:val="default"/>
    <w:sig w:usb0="00000000" w:usb1="0000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0699" w:rsidRDefault="00520699" w:rsidP="00DE7FC0">
      <w:r>
        <w:separator/>
      </w:r>
    </w:p>
  </w:footnote>
  <w:footnote w:type="continuationSeparator" w:id="1">
    <w:p w:rsidR="00520699" w:rsidRDefault="00520699" w:rsidP="00DE7F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709"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420"/>
  <w:drawingGridVerticalSpacing w:val="156"/>
  <w:noPunctuationKerning/>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2UwNDA1YjUwYTkzNzA1MzNkNGZkMDY1N2IxYTMzMjkifQ=="/>
  </w:docVars>
  <w:rsids>
    <w:rsidRoot w:val="00172A27"/>
    <w:rsid w:val="ECDD3CD3"/>
    <w:rsid w:val="EF5FEB4F"/>
    <w:rsid w:val="EFBF9E28"/>
    <w:rsid w:val="EFF9460E"/>
    <w:rsid w:val="F12FA875"/>
    <w:rsid w:val="F9BF9CCB"/>
    <w:rsid w:val="0000169A"/>
    <w:rsid w:val="000143D7"/>
    <w:rsid w:val="000154EC"/>
    <w:rsid w:val="00016BCE"/>
    <w:rsid w:val="00022B26"/>
    <w:rsid w:val="00025511"/>
    <w:rsid w:val="00041553"/>
    <w:rsid w:val="00082B4A"/>
    <w:rsid w:val="00092509"/>
    <w:rsid w:val="000A0C09"/>
    <w:rsid w:val="000A34A5"/>
    <w:rsid w:val="000A7A1B"/>
    <w:rsid w:val="000C6F4A"/>
    <w:rsid w:val="000D5487"/>
    <w:rsid w:val="000E32A4"/>
    <w:rsid w:val="000F1706"/>
    <w:rsid w:val="001025E0"/>
    <w:rsid w:val="0011298E"/>
    <w:rsid w:val="00115774"/>
    <w:rsid w:val="0011606E"/>
    <w:rsid w:val="001171FB"/>
    <w:rsid w:val="001338E3"/>
    <w:rsid w:val="0015174C"/>
    <w:rsid w:val="00161CA9"/>
    <w:rsid w:val="00172A27"/>
    <w:rsid w:val="001739C6"/>
    <w:rsid w:val="00175FB9"/>
    <w:rsid w:val="001A4C7F"/>
    <w:rsid w:val="001A52EF"/>
    <w:rsid w:val="001A6F30"/>
    <w:rsid w:val="001B200E"/>
    <w:rsid w:val="001E0541"/>
    <w:rsid w:val="001F4471"/>
    <w:rsid w:val="001F64C5"/>
    <w:rsid w:val="001F6E28"/>
    <w:rsid w:val="00203B21"/>
    <w:rsid w:val="00205E2D"/>
    <w:rsid w:val="00220670"/>
    <w:rsid w:val="00236976"/>
    <w:rsid w:val="00243130"/>
    <w:rsid w:val="002524AC"/>
    <w:rsid w:val="00260628"/>
    <w:rsid w:val="00270EDB"/>
    <w:rsid w:val="00275F04"/>
    <w:rsid w:val="0028328A"/>
    <w:rsid w:val="00285089"/>
    <w:rsid w:val="0028550C"/>
    <w:rsid w:val="00287A3B"/>
    <w:rsid w:val="00292DC7"/>
    <w:rsid w:val="002A0A72"/>
    <w:rsid w:val="002D0413"/>
    <w:rsid w:val="002E588C"/>
    <w:rsid w:val="002F1F85"/>
    <w:rsid w:val="002F2D06"/>
    <w:rsid w:val="002F32DC"/>
    <w:rsid w:val="00332B1F"/>
    <w:rsid w:val="0036777F"/>
    <w:rsid w:val="00367889"/>
    <w:rsid w:val="00380F97"/>
    <w:rsid w:val="003C661D"/>
    <w:rsid w:val="003E1820"/>
    <w:rsid w:val="003F5472"/>
    <w:rsid w:val="00412520"/>
    <w:rsid w:val="00443103"/>
    <w:rsid w:val="004526F2"/>
    <w:rsid w:val="0045281A"/>
    <w:rsid w:val="00456BC8"/>
    <w:rsid w:val="0046392C"/>
    <w:rsid w:val="00465D9E"/>
    <w:rsid w:val="00467457"/>
    <w:rsid w:val="00481DFE"/>
    <w:rsid w:val="0049085B"/>
    <w:rsid w:val="00493C49"/>
    <w:rsid w:val="004B7F8C"/>
    <w:rsid w:val="004C409B"/>
    <w:rsid w:val="004D194C"/>
    <w:rsid w:val="00520699"/>
    <w:rsid w:val="00530EEE"/>
    <w:rsid w:val="00535366"/>
    <w:rsid w:val="00535589"/>
    <w:rsid w:val="005375E1"/>
    <w:rsid w:val="0056588E"/>
    <w:rsid w:val="00573FCC"/>
    <w:rsid w:val="00590F6D"/>
    <w:rsid w:val="00597F77"/>
    <w:rsid w:val="005A0078"/>
    <w:rsid w:val="005A65AA"/>
    <w:rsid w:val="005B23AF"/>
    <w:rsid w:val="005D1786"/>
    <w:rsid w:val="00640E2E"/>
    <w:rsid w:val="00650E2E"/>
    <w:rsid w:val="006528F3"/>
    <w:rsid w:val="00692E08"/>
    <w:rsid w:val="00694DF9"/>
    <w:rsid w:val="006B7AC2"/>
    <w:rsid w:val="006E4A3F"/>
    <w:rsid w:val="006F2581"/>
    <w:rsid w:val="006F5CC1"/>
    <w:rsid w:val="00713C1B"/>
    <w:rsid w:val="00715CDF"/>
    <w:rsid w:val="00721A66"/>
    <w:rsid w:val="00735CE0"/>
    <w:rsid w:val="007506AA"/>
    <w:rsid w:val="007509AD"/>
    <w:rsid w:val="0077035E"/>
    <w:rsid w:val="00771C5A"/>
    <w:rsid w:val="00794CF1"/>
    <w:rsid w:val="007B3474"/>
    <w:rsid w:val="007C39AD"/>
    <w:rsid w:val="007F2664"/>
    <w:rsid w:val="0080536B"/>
    <w:rsid w:val="00850131"/>
    <w:rsid w:val="00860045"/>
    <w:rsid w:val="008768C9"/>
    <w:rsid w:val="00886C63"/>
    <w:rsid w:val="0089176C"/>
    <w:rsid w:val="008A270B"/>
    <w:rsid w:val="008A61E7"/>
    <w:rsid w:val="008B6565"/>
    <w:rsid w:val="008D4C39"/>
    <w:rsid w:val="008F7FE6"/>
    <w:rsid w:val="009011ED"/>
    <w:rsid w:val="00956258"/>
    <w:rsid w:val="00956F6B"/>
    <w:rsid w:val="00984F03"/>
    <w:rsid w:val="009929FB"/>
    <w:rsid w:val="00993C16"/>
    <w:rsid w:val="009A279A"/>
    <w:rsid w:val="009A2DAB"/>
    <w:rsid w:val="009B3AD2"/>
    <w:rsid w:val="009B6947"/>
    <w:rsid w:val="009C2BBB"/>
    <w:rsid w:val="009C4886"/>
    <w:rsid w:val="00A033BD"/>
    <w:rsid w:val="00A03F0B"/>
    <w:rsid w:val="00A1173B"/>
    <w:rsid w:val="00A23653"/>
    <w:rsid w:val="00A370D9"/>
    <w:rsid w:val="00A41108"/>
    <w:rsid w:val="00A60C39"/>
    <w:rsid w:val="00A71F70"/>
    <w:rsid w:val="00A828F2"/>
    <w:rsid w:val="00A84763"/>
    <w:rsid w:val="00A87962"/>
    <w:rsid w:val="00A90996"/>
    <w:rsid w:val="00AB175C"/>
    <w:rsid w:val="00AD0E7E"/>
    <w:rsid w:val="00AD1A52"/>
    <w:rsid w:val="00AD2F12"/>
    <w:rsid w:val="00AF7413"/>
    <w:rsid w:val="00B17CE0"/>
    <w:rsid w:val="00B30819"/>
    <w:rsid w:val="00B31E9E"/>
    <w:rsid w:val="00B36632"/>
    <w:rsid w:val="00B37814"/>
    <w:rsid w:val="00B77253"/>
    <w:rsid w:val="00B80E20"/>
    <w:rsid w:val="00B93949"/>
    <w:rsid w:val="00B96AB9"/>
    <w:rsid w:val="00BC6DB7"/>
    <w:rsid w:val="00BC7548"/>
    <w:rsid w:val="00BC7CE9"/>
    <w:rsid w:val="00C1183B"/>
    <w:rsid w:val="00C21145"/>
    <w:rsid w:val="00C50C13"/>
    <w:rsid w:val="00CB5019"/>
    <w:rsid w:val="00CC126B"/>
    <w:rsid w:val="00CE1B66"/>
    <w:rsid w:val="00CE4D4C"/>
    <w:rsid w:val="00CE6D00"/>
    <w:rsid w:val="00CF2FF5"/>
    <w:rsid w:val="00D045B7"/>
    <w:rsid w:val="00D22DE9"/>
    <w:rsid w:val="00D26F73"/>
    <w:rsid w:val="00D473E7"/>
    <w:rsid w:val="00D56052"/>
    <w:rsid w:val="00D62320"/>
    <w:rsid w:val="00D73B13"/>
    <w:rsid w:val="00D84EDA"/>
    <w:rsid w:val="00D92D8C"/>
    <w:rsid w:val="00DB7351"/>
    <w:rsid w:val="00DC151A"/>
    <w:rsid w:val="00DC591F"/>
    <w:rsid w:val="00DD42FE"/>
    <w:rsid w:val="00DD46F4"/>
    <w:rsid w:val="00DE1845"/>
    <w:rsid w:val="00DE7FC0"/>
    <w:rsid w:val="00E20693"/>
    <w:rsid w:val="00E22D92"/>
    <w:rsid w:val="00E306AE"/>
    <w:rsid w:val="00E31564"/>
    <w:rsid w:val="00E33914"/>
    <w:rsid w:val="00E57511"/>
    <w:rsid w:val="00E67FFA"/>
    <w:rsid w:val="00E702CA"/>
    <w:rsid w:val="00E7480C"/>
    <w:rsid w:val="00EA385B"/>
    <w:rsid w:val="00EA51AF"/>
    <w:rsid w:val="00EC2167"/>
    <w:rsid w:val="00EE37A3"/>
    <w:rsid w:val="00EE473F"/>
    <w:rsid w:val="00EF00F2"/>
    <w:rsid w:val="00EF4FE1"/>
    <w:rsid w:val="00F226E5"/>
    <w:rsid w:val="00F32925"/>
    <w:rsid w:val="00F410A9"/>
    <w:rsid w:val="00F4135B"/>
    <w:rsid w:val="00F44127"/>
    <w:rsid w:val="00F536D7"/>
    <w:rsid w:val="00F56CA7"/>
    <w:rsid w:val="00F7174F"/>
    <w:rsid w:val="00F71E5A"/>
    <w:rsid w:val="00F760B5"/>
    <w:rsid w:val="00F97689"/>
    <w:rsid w:val="00FC70DF"/>
    <w:rsid w:val="00FD529F"/>
    <w:rsid w:val="00FE0A7E"/>
    <w:rsid w:val="00FE5A3E"/>
    <w:rsid w:val="011B4CA0"/>
    <w:rsid w:val="01824559"/>
    <w:rsid w:val="020B27D3"/>
    <w:rsid w:val="02780B11"/>
    <w:rsid w:val="02ED4364"/>
    <w:rsid w:val="04E243AB"/>
    <w:rsid w:val="04FD04CC"/>
    <w:rsid w:val="05065B5D"/>
    <w:rsid w:val="0578738A"/>
    <w:rsid w:val="05C67248"/>
    <w:rsid w:val="05C70E9C"/>
    <w:rsid w:val="06DC7D96"/>
    <w:rsid w:val="0732638D"/>
    <w:rsid w:val="074F37E7"/>
    <w:rsid w:val="07C6212E"/>
    <w:rsid w:val="08205E4C"/>
    <w:rsid w:val="08792259"/>
    <w:rsid w:val="0910568F"/>
    <w:rsid w:val="0A352345"/>
    <w:rsid w:val="0A3C5DC2"/>
    <w:rsid w:val="0A434D51"/>
    <w:rsid w:val="0A6676BD"/>
    <w:rsid w:val="0A81591E"/>
    <w:rsid w:val="0AC87D49"/>
    <w:rsid w:val="0BAC4AF2"/>
    <w:rsid w:val="0C451559"/>
    <w:rsid w:val="0CB76E10"/>
    <w:rsid w:val="0CEA5470"/>
    <w:rsid w:val="0D2D3865"/>
    <w:rsid w:val="0E8F341C"/>
    <w:rsid w:val="0F7F7442"/>
    <w:rsid w:val="0F99653C"/>
    <w:rsid w:val="0FA57ADE"/>
    <w:rsid w:val="10615A49"/>
    <w:rsid w:val="11E9025B"/>
    <w:rsid w:val="12537FBA"/>
    <w:rsid w:val="12E60E8E"/>
    <w:rsid w:val="130C6F69"/>
    <w:rsid w:val="15C24B5B"/>
    <w:rsid w:val="168E044F"/>
    <w:rsid w:val="18136503"/>
    <w:rsid w:val="18E66BF6"/>
    <w:rsid w:val="19163C3F"/>
    <w:rsid w:val="19687362"/>
    <w:rsid w:val="1A034EA3"/>
    <w:rsid w:val="1BCC7C5D"/>
    <w:rsid w:val="1BDB5E6C"/>
    <w:rsid w:val="1C2E319B"/>
    <w:rsid w:val="1D6E46E8"/>
    <w:rsid w:val="1DDB18C6"/>
    <w:rsid w:val="1EE8743E"/>
    <w:rsid w:val="1F922E5E"/>
    <w:rsid w:val="21B207FA"/>
    <w:rsid w:val="21DA7492"/>
    <w:rsid w:val="223B095D"/>
    <w:rsid w:val="228D37F8"/>
    <w:rsid w:val="22EF5F91"/>
    <w:rsid w:val="25A74DC0"/>
    <w:rsid w:val="26092BEA"/>
    <w:rsid w:val="26400A15"/>
    <w:rsid w:val="266D5AA5"/>
    <w:rsid w:val="27CF19CF"/>
    <w:rsid w:val="2811164F"/>
    <w:rsid w:val="28FB5393"/>
    <w:rsid w:val="29D365B8"/>
    <w:rsid w:val="2A9369CD"/>
    <w:rsid w:val="2C3F6BCA"/>
    <w:rsid w:val="2CEF7693"/>
    <w:rsid w:val="2DE92F75"/>
    <w:rsid w:val="2E5C5D76"/>
    <w:rsid w:val="2FD14F29"/>
    <w:rsid w:val="2FFB336C"/>
    <w:rsid w:val="30712EB2"/>
    <w:rsid w:val="30D7518F"/>
    <w:rsid w:val="337B401B"/>
    <w:rsid w:val="340D2919"/>
    <w:rsid w:val="342D14E5"/>
    <w:rsid w:val="3467447F"/>
    <w:rsid w:val="346C2A8B"/>
    <w:rsid w:val="34C20069"/>
    <w:rsid w:val="34C47FA1"/>
    <w:rsid w:val="360D01A8"/>
    <w:rsid w:val="36605FA0"/>
    <w:rsid w:val="36934DF1"/>
    <w:rsid w:val="36987B67"/>
    <w:rsid w:val="38DA1F66"/>
    <w:rsid w:val="390C15CD"/>
    <w:rsid w:val="39B92702"/>
    <w:rsid w:val="39C47C27"/>
    <w:rsid w:val="3C453794"/>
    <w:rsid w:val="3CAC0619"/>
    <w:rsid w:val="3D346110"/>
    <w:rsid w:val="3D47D5D6"/>
    <w:rsid w:val="3D937959"/>
    <w:rsid w:val="3DA64C54"/>
    <w:rsid w:val="3DCB6A74"/>
    <w:rsid w:val="3E177966"/>
    <w:rsid w:val="3E3A34FB"/>
    <w:rsid w:val="3F322BF7"/>
    <w:rsid w:val="3F733601"/>
    <w:rsid w:val="3FAA0046"/>
    <w:rsid w:val="3FDFC513"/>
    <w:rsid w:val="40507AAC"/>
    <w:rsid w:val="406E5603"/>
    <w:rsid w:val="409A557F"/>
    <w:rsid w:val="41891367"/>
    <w:rsid w:val="41A34BC8"/>
    <w:rsid w:val="41A90E7A"/>
    <w:rsid w:val="434A21E9"/>
    <w:rsid w:val="439040DF"/>
    <w:rsid w:val="43963C87"/>
    <w:rsid w:val="440E6A7C"/>
    <w:rsid w:val="44B51E33"/>
    <w:rsid w:val="45CF4CE5"/>
    <w:rsid w:val="46246DFB"/>
    <w:rsid w:val="465D136F"/>
    <w:rsid w:val="46710F59"/>
    <w:rsid w:val="46AD5ED9"/>
    <w:rsid w:val="4727077B"/>
    <w:rsid w:val="4A4143C4"/>
    <w:rsid w:val="4AEC7E2D"/>
    <w:rsid w:val="4B5D3763"/>
    <w:rsid w:val="4CAA76E2"/>
    <w:rsid w:val="4E1667CD"/>
    <w:rsid w:val="4E584ACA"/>
    <w:rsid w:val="4E8406DF"/>
    <w:rsid w:val="4EB175C0"/>
    <w:rsid w:val="4FEF604E"/>
    <w:rsid w:val="52B3054B"/>
    <w:rsid w:val="52E61183"/>
    <w:rsid w:val="55431DF6"/>
    <w:rsid w:val="56304000"/>
    <w:rsid w:val="569046E3"/>
    <w:rsid w:val="56B7755C"/>
    <w:rsid w:val="56E94B62"/>
    <w:rsid w:val="575B5873"/>
    <w:rsid w:val="579000A7"/>
    <w:rsid w:val="5937555D"/>
    <w:rsid w:val="5A9F6E67"/>
    <w:rsid w:val="5AE72FC3"/>
    <w:rsid w:val="5AEB2736"/>
    <w:rsid w:val="5B6E08D8"/>
    <w:rsid w:val="5BAE5821"/>
    <w:rsid w:val="5CD9478A"/>
    <w:rsid w:val="5D4418C3"/>
    <w:rsid w:val="5D7B5528"/>
    <w:rsid w:val="5D922B59"/>
    <w:rsid w:val="5E934BF8"/>
    <w:rsid w:val="5EBD7B38"/>
    <w:rsid w:val="5EF25898"/>
    <w:rsid w:val="5FB20F82"/>
    <w:rsid w:val="5FDA2FA8"/>
    <w:rsid w:val="60A342FD"/>
    <w:rsid w:val="61952159"/>
    <w:rsid w:val="61CC05CF"/>
    <w:rsid w:val="6242492B"/>
    <w:rsid w:val="62FA1241"/>
    <w:rsid w:val="62FF5D06"/>
    <w:rsid w:val="63A257B4"/>
    <w:rsid w:val="63C33BC6"/>
    <w:rsid w:val="65D60928"/>
    <w:rsid w:val="665F40B7"/>
    <w:rsid w:val="667E59AB"/>
    <w:rsid w:val="66E61270"/>
    <w:rsid w:val="67551177"/>
    <w:rsid w:val="67667939"/>
    <w:rsid w:val="68542B30"/>
    <w:rsid w:val="6976063E"/>
    <w:rsid w:val="69BE2908"/>
    <w:rsid w:val="6A31189B"/>
    <w:rsid w:val="6A5C61DA"/>
    <w:rsid w:val="6B1363B5"/>
    <w:rsid w:val="6C4F03BF"/>
    <w:rsid w:val="6C60134E"/>
    <w:rsid w:val="6C91118B"/>
    <w:rsid w:val="6CC765FF"/>
    <w:rsid w:val="6D104B3E"/>
    <w:rsid w:val="6DB17EA1"/>
    <w:rsid w:val="6DB22978"/>
    <w:rsid w:val="6E46542C"/>
    <w:rsid w:val="6EBD63B5"/>
    <w:rsid w:val="6FE966FE"/>
    <w:rsid w:val="70454A10"/>
    <w:rsid w:val="70BF54C0"/>
    <w:rsid w:val="710B26BE"/>
    <w:rsid w:val="71430ED1"/>
    <w:rsid w:val="7213234D"/>
    <w:rsid w:val="723B6F78"/>
    <w:rsid w:val="73EC4FBF"/>
    <w:rsid w:val="745669AA"/>
    <w:rsid w:val="748A60CE"/>
    <w:rsid w:val="74F43DEA"/>
    <w:rsid w:val="7582049C"/>
    <w:rsid w:val="76532024"/>
    <w:rsid w:val="76AE6E44"/>
    <w:rsid w:val="76DE4A7D"/>
    <w:rsid w:val="770602D9"/>
    <w:rsid w:val="77754C38"/>
    <w:rsid w:val="77F02E6E"/>
    <w:rsid w:val="7815681C"/>
    <w:rsid w:val="78B312E0"/>
    <w:rsid w:val="796C46FA"/>
    <w:rsid w:val="79990CE7"/>
    <w:rsid w:val="799B4D58"/>
    <w:rsid w:val="7A1119B2"/>
    <w:rsid w:val="7A1940E8"/>
    <w:rsid w:val="7B8F2317"/>
    <w:rsid w:val="7CAE66A8"/>
    <w:rsid w:val="7D032A78"/>
    <w:rsid w:val="7D1E024C"/>
    <w:rsid w:val="7D692F50"/>
    <w:rsid w:val="7D847ACA"/>
    <w:rsid w:val="7DC60B44"/>
    <w:rsid w:val="7DC945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qFormat="1"/>
    <w:lsdException w:name="heading 2" w:semiHidden="0" w:qFormat="1"/>
    <w:lsdException w:name="heading 3" w:semiHidden="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Default"/>
    <w:qFormat/>
    <w:rsid w:val="008B6565"/>
    <w:pPr>
      <w:widowControl w:val="0"/>
      <w:jc w:val="both"/>
    </w:pPr>
    <w:rPr>
      <w:kern w:val="2"/>
      <w:sz w:val="21"/>
      <w:szCs w:val="24"/>
    </w:rPr>
  </w:style>
  <w:style w:type="paragraph" w:styleId="1">
    <w:name w:val="heading 1"/>
    <w:next w:val="a0"/>
    <w:uiPriority w:val="99"/>
    <w:unhideWhenUsed/>
    <w:qFormat/>
    <w:rsid w:val="008B6565"/>
    <w:pPr>
      <w:widowControl w:val="0"/>
      <w:autoSpaceDE w:val="0"/>
      <w:autoSpaceDN w:val="0"/>
      <w:adjustRightInd w:val="0"/>
      <w:outlineLvl w:val="0"/>
    </w:pPr>
    <w:rPr>
      <w:rFonts w:ascii="MingLiU" w:eastAsia="MingLiU" w:hAnsi="MingLiU"/>
      <w:b/>
      <w:color w:val="000000"/>
      <w:sz w:val="32"/>
      <w:szCs w:val="24"/>
    </w:rPr>
  </w:style>
  <w:style w:type="paragraph" w:styleId="2">
    <w:name w:val="heading 2"/>
    <w:next w:val="a0"/>
    <w:uiPriority w:val="99"/>
    <w:unhideWhenUsed/>
    <w:qFormat/>
    <w:rsid w:val="008B6565"/>
    <w:pPr>
      <w:widowControl w:val="0"/>
      <w:autoSpaceDE w:val="0"/>
      <w:autoSpaceDN w:val="0"/>
      <w:adjustRightInd w:val="0"/>
      <w:outlineLvl w:val="1"/>
    </w:pPr>
    <w:rPr>
      <w:rFonts w:ascii="MingLiU" w:eastAsia="MingLiU" w:hAnsi="MingLiU"/>
      <w:b/>
      <w:i/>
      <w:color w:val="000000"/>
      <w:sz w:val="28"/>
      <w:szCs w:val="24"/>
    </w:rPr>
  </w:style>
  <w:style w:type="paragraph" w:styleId="3">
    <w:name w:val="heading 3"/>
    <w:next w:val="a0"/>
    <w:uiPriority w:val="99"/>
    <w:unhideWhenUsed/>
    <w:qFormat/>
    <w:rsid w:val="008B6565"/>
    <w:pPr>
      <w:widowControl w:val="0"/>
      <w:autoSpaceDE w:val="0"/>
      <w:autoSpaceDN w:val="0"/>
      <w:adjustRightInd w:val="0"/>
      <w:outlineLvl w:val="2"/>
    </w:pPr>
    <w:rPr>
      <w:rFonts w:ascii="MingLiU" w:eastAsia="MingLiU" w:hAnsi="MingLiU"/>
      <w:b/>
      <w:color w:val="000000"/>
      <w:sz w:val="26"/>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next w:val="a4"/>
    <w:unhideWhenUsed/>
    <w:qFormat/>
    <w:rsid w:val="008B6565"/>
    <w:pPr>
      <w:widowControl w:val="0"/>
      <w:autoSpaceDE w:val="0"/>
      <w:autoSpaceDN w:val="0"/>
      <w:adjustRightInd w:val="0"/>
    </w:pPr>
    <w:rPr>
      <w:rFonts w:ascii="方正小标宋_GBK" w:eastAsia="方正小标宋_GBK" w:hAnsi="方正小标宋_GBK" w:hint="eastAsia"/>
      <w:color w:val="000000"/>
      <w:sz w:val="24"/>
    </w:rPr>
  </w:style>
  <w:style w:type="paragraph" w:customStyle="1" w:styleId="a4">
    <w:name w:val="正文内容"/>
    <w:basedOn w:val="a0"/>
    <w:qFormat/>
    <w:rsid w:val="008B6565"/>
    <w:pPr>
      <w:widowControl/>
      <w:spacing w:line="560" w:lineRule="exact"/>
      <w:ind w:firstLine="200"/>
    </w:pPr>
  </w:style>
  <w:style w:type="paragraph" w:styleId="a5">
    <w:name w:val="Body Text"/>
    <w:basedOn w:val="a0"/>
    <w:next w:val="a6"/>
    <w:qFormat/>
    <w:rsid w:val="008B6565"/>
    <w:pPr>
      <w:ind w:firstLineChars="200" w:firstLine="723"/>
    </w:pPr>
    <w:rPr>
      <w:rFonts w:eastAsia="方正仿宋_GBK"/>
      <w:sz w:val="30"/>
    </w:rPr>
  </w:style>
  <w:style w:type="paragraph" w:styleId="a6">
    <w:name w:val="Body Text First Indent"/>
    <w:basedOn w:val="a5"/>
    <w:next w:val="a5"/>
    <w:qFormat/>
    <w:rsid w:val="008B6565"/>
    <w:pPr>
      <w:ind w:firstLine="720"/>
    </w:pPr>
  </w:style>
  <w:style w:type="paragraph" w:styleId="a7">
    <w:name w:val="Plain Text"/>
    <w:basedOn w:val="a0"/>
    <w:qFormat/>
    <w:rsid w:val="008B6565"/>
    <w:rPr>
      <w:rFonts w:ascii="宋体" w:hAnsi="Courier New"/>
    </w:rPr>
  </w:style>
  <w:style w:type="paragraph" w:styleId="a8">
    <w:name w:val="Balloon Text"/>
    <w:basedOn w:val="a0"/>
    <w:link w:val="Char"/>
    <w:uiPriority w:val="99"/>
    <w:semiHidden/>
    <w:unhideWhenUsed/>
    <w:qFormat/>
    <w:rsid w:val="008B6565"/>
    <w:rPr>
      <w:sz w:val="18"/>
      <w:szCs w:val="18"/>
    </w:rPr>
  </w:style>
  <w:style w:type="paragraph" w:styleId="a9">
    <w:name w:val="footer"/>
    <w:basedOn w:val="a0"/>
    <w:link w:val="Char0"/>
    <w:uiPriority w:val="99"/>
    <w:unhideWhenUsed/>
    <w:qFormat/>
    <w:rsid w:val="008B6565"/>
    <w:pPr>
      <w:tabs>
        <w:tab w:val="center" w:pos="4153"/>
        <w:tab w:val="right" w:pos="8306"/>
      </w:tabs>
      <w:snapToGrid w:val="0"/>
      <w:jc w:val="left"/>
    </w:pPr>
    <w:rPr>
      <w:sz w:val="18"/>
      <w:szCs w:val="18"/>
    </w:rPr>
  </w:style>
  <w:style w:type="paragraph" w:styleId="aa">
    <w:name w:val="header"/>
    <w:basedOn w:val="a0"/>
    <w:link w:val="Char1"/>
    <w:uiPriority w:val="99"/>
    <w:unhideWhenUsed/>
    <w:qFormat/>
    <w:rsid w:val="008B6565"/>
    <w:pPr>
      <w:pBdr>
        <w:bottom w:val="single" w:sz="6" w:space="1" w:color="auto"/>
      </w:pBdr>
      <w:tabs>
        <w:tab w:val="center" w:pos="4153"/>
        <w:tab w:val="right" w:pos="8306"/>
      </w:tabs>
      <w:snapToGrid w:val="0"/>
      <w:jc w:val="center"/>
    </w:pPr>
    <w:rPr>
      <w:sz w:val="18"/>
      <w:szCs w:val="18"/>
    </w:rPr>
  </w:style>
  <w:style w:type="paragraph" w:styleId="ab">
    <w:name w:val="Normal (Web)"/>
    <w:basedOn w:val="a0"/>
    <w:uiPriority w:val="99"/>
    <w:semiHidden/>
    <w:unhideWhenUsed/>
    <w:qFormat/>
    <w:rsid w:val="008B6565"/>
    <w:pPr>
      <w:spacing w:beforeAutospacing="1" w:afterAutospacing="1"/>
      <w:jc w:val="left"/>
    </w:pPr>
    <w:rPr>
      <w:kern w:val="0"/>
      <w:sz w:val="24"/>
    </w:rPr>
  </w:style>
  <w:style w:type="paragraph" w:styleId="ac">
    <w:name w:val="Title"/>
    <w:basedOn w:val="a0"/>
    <w:next w:val="a0"/>
    <w:link w:val="Char2"/>
    <w:uiPriority w:val="10"/>
    <w:qFormat/>
    <w:rsid w:val="008B6565"/>
    <w:pPr>
      <w:spacing w:before="240" w:after="60"/>
      <w:jc w:val="center"/>
      <w:outlineLvl w:val="0"/>
    </w:pPr>
    <w:rPr>
      <w:rFonts w:ascii="Cambria" w:hAnsi="Cambria"/>
      <w:b/>
      <w:bCs/>
      <w:sz w:val="32"/>
      <w:szCs w:val="32"/>
    </w:rPr>
  </w:style>
  <w:style w:type="table" w:styleId="ad">
    <w:name w:val="Table Grid"/>
    <w:basedOn w:val="a2"/>
    <w:uiPriority w:val="59"/>
    <w:qFormat/>
    <w:rsid w:val="008B656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1"/>
    <w:uiPriority w:val="22"/>
    <w:qFormat/>
    <w:rsid w:val="008B6565"/>
    <w:rPr>
      <w:b/>
    </w:rPr>
  </w:style>
  <w:style w:type="character" w:styleId="af">
    <w:name w:val="Hyperlink"/>
    <w:basedOn w:val="a1"/>
    <w:uiPriority w:val="99"/>
    <w:semiHidden/>
    <w:unhideWhenUsed/>
    <w:qFormat/>
    <w:rsid w:val="008B6565"/>
    <w:rPr>
      <w:color w:val="0000FF"/>
      <w:u w:val="single"/>
    </w:rPr>
  </w:style>
  <w:style w:type="paragraph" w:customStyle="1" w:styleId="af0">
    <w:name w:val="段"/>
    <w:link w:val="Char3"/>
    <w:qFormat/>
    <w:rsid w:val="008B6565"/>
    <w:pPr>
      <w:autoSpaceDE w:val="0"/>
      <w:autoSpaceDN w:val="0"/>
      <w:ind w:firstLineChars="200" w:firstLine="200"/>
      <w:jc w:val="both"/>
    </w:pPr>
    <w:rPr>
      <w:rFonts w:ascii="宋体"/>
      <w:kern w:val="2"/>
      <w:sz w:val="21"/>
      <w:szCs w:val="22"/>
    </w:rPr>
  </w:style>
  <w:style w:type="character" w:customStyle="1" w:styleId="Char3">
    <w:name w:val="段 Char"/>
    <w:link w:val="af0"/>
    <w:qFormat/>
    <w:locked/>
    <w:rsid w:val="008B6565"/>
    <w:rPr>
      <w:rFonts w:ascii="宋体" w:eastAsia="宋体" w:hAnsi="Times New Roman" w:cs="Times New Roman"/>
    </w:rPr>
  </w:style>
  <w:style w:type="character" w:customStyle="1" w:styleId="Char">
    <w:name w:val="批注框文本 Char"/>
    <w:basedOn w:val="a1"/>
    <w:link w:val="a8"/>
    <w:uiPriority w:val="99"/>
    <w:semiHidden/>
    <w:qFormat/>
    <w:rsid w:val="008B6565"/>
    <w:rPr>
      <w:rFonts w:ascii="Times New Roman" w:eastAsia="宋体" w:hAnsi="Times New Roman" w:cs="Times New Roman"/>
      <w:sz w:val="18"/>
      <w:szCs w:val="18"/>
    </w:rPr>
  </w:style>
  <w:style w:type="character" w:customStyle="1" w:styleId="Char2">
    <w:name w:val="标题 Char"/>
    <w:basedOn w:val="a1"/>
    <w:link w:val="ac"/>
    <w:uiPriority w:val="10"/>
    <w:qFormat/>
    <w:rsid w:val="008B6565"/>
    <w:rPr>
      <w:rFonts w:ascii="Cambria" w:eastAsia="宋体" w:hAnsi="Cambria" w:cs="Times New Roman"/>
      <w:b/>
      <w:bCs/>
      <w:sz w:val="32"/>
      <w:szCs w:val="32"/>
    </w:rPr>
  </w:style>
  <w:style w:type="character" w:customStyle="1" w:styleId="Char1">
    <w:name w:val="页眉 Char"/>
    <w:basedOn w:val="a1"/>
    <w:link w:val="aa"/>
    <w:uiPriority w:val="99"/>
    <w:qFormat/>
    <w:rsid w:val="008B6565"/>
    <w:rPr>
      <w:rFonts w:ascii="Times New Roman" w:eastAsia="宋体" w:hAnsi="Times New Roman" w:cs="Times New Roman"/>
      <w:sz w:val="18"/>
      <w:szCs w:val="18"/>
    </w:rPr>
  </w:style>
  <w:style w:type="character" w:customStyle="1" w:styleId="Char0">
    <w:name w:val="页脚 Char"/>
    <w:basedOn w:val="a1"/>
    <w:link w:val="a9"/>
    <w:uiPriority w:val="99"/>
    <w:qFormat/>
    <w:rsid w:val="008B6565"/>
    <w:rPr>
      <w:rFonts w:ascii="Times New Roman" w:eastAsia="宋体" w:hAnsi="Times New Roman" w:cs="Times New Roman"/>
      <w:sz w:val="18"/>
      <w:szCs w:val="18"/>
    </w:rPr>
  </w:style>
  <w:style w:type="paragraph" w:customStyle="1" w:styleId="a">
    <w:name w:val="章标题"/>
    <w:next w:val="af0"/>
    <w:uiPriority w:val="99"/>
    <w:qFormat/>
    <w:rsid w:val="008B6565"/>
    <w:pPr>
      <w:numPr>
        <w:numId w:val="1"/>
      </w:numPr>
      <w:spacing w:beforeLines="100" w:afterLines="100"/>
      <w:jc w:val="both"/>
      <w:outlineLvl w:val="1"/>
    </w:pPr>
    <w:rPr>
      <w:rFonts w:ascii="黑体" w:eastAsia="黑体"/>
      <w:sz w:val="21"/>
    </w:rPr>
  </w:style>
  <w:style w:type="paragraph" w:customStyle="1" w:styleId="af1">
    <w:name w:val="标准文件_段"/>
    <w:qFormat/>
    <w:rsid w:val="008B6565"/>
    <w:pPr>
      <w:autoSpaceDE w:val="0"/>
      <w:autoSpaceDN w:val="0"/>
      <w:ind w:firstLineChars="200" w:firstLine="200"/>
      <w:jc w:val="both"/>
    </w:pPr>
    <w:rPr>
      <w:rFonts w:ascii="宋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26519;&#19979;&#40644;&#31934;&#12289;&#27122;&#34152;&#22242;&#20307;&#26631;&#20934;\&#26631;&#20934;&#31435;&#39033;&#21518;\&#30456;&#20851;&#2227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5.6433343014812704E-2"/>
          <c:y val="0.20743405275779411"/>
          <c:w val="0.88983444670345602"/>
          <c:h val="0.72215827338129523"/>
        </c:manualLayout>
      </c:layout>
      <c:lineChart>
        <c:grouping val="standard"/>
        <c:ser>
          <c:idx val="0"/>
          <c:order val="0"/>
          <c:tx>
            <c:strRef>
              <c:f>[工作簿1]Sheet1!$G$6</c:f>
              <c:strCache>
                <c:ptCount val="1"/>
                <c:pt idx="0">
                  <c:v>平均株重（g）</c:v>
                </c:pt>
              </c:strCache>
            </c:strRef>
          </c:tx>
          <c:spPr>
            <a:ln w="28575" cap="rnd">
              <a:solidFill>
                <a:schemeClr val="accent1"/>
              </a:solidFill>
              <a:round/>
            </a:ln>
            <a:effectLst/>
          </c:spPr>
          <c:marker>
            <c:symbol val="none"/>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r"/>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[工作簿1]Sheet1!$F$7:$F$11</c:f>
              <c:strCache>
                <c:ptCount val="5"/>
                <c:pt idx="0">
                  <c:v>20×30</c:v>
                </c:pt>
                <c:pt idx="1">
                  <c:v>30×40</c:v>
                </c:pt>
                <c:pt idx="2">
                  <c:v>40×50</c:v>
                </c:pt>
                <c:pt idx="3">
                  <c:v>50×60</c:v>
                </c:pt>
                <c:pt idx="4">
                  <c:v>60×70</c:v>
                </c:pt>
              </c:strCache>
            </c:strRef>
          </c:cat>
          <c:val>
            <c:numRef>
              <c:f>[工作簿1]Sheet1!$G$7:$G$11</c:f>
              <c:numCache>
                <c:formatCode>General</c:formatCode>
                <c:ptCount val="5"/>
                <c:pt idx="0">
                  <c:v>90.5</c:v>
                </c:pt>
                <c:pt idx="1">
                  <c:v>159.1</c:v>
                </c:pt>
                <c:pt idx="2">
                  <c:v>245.2</c:v>
                </c:pt>
                <c:pt idx="3">
                  <c:v>380.5</c:v>
                </c:pt>
                <c:pt idx="4">
                  <c:v>462</c:v>
                </c:pt>
              </c:numCache>
            </c:numRef>
          </c:val>
        </c:ser>
        <c:ser>
          <c:idx val="1"/>
          <c:order val="1"/>
          <c:tx>
            <c:strRef>
              <c:f>[工作簿1]Sheet1!$H$6</c:f>
              <c:strCache>
                <c:ptCount val="1"/>
                <c:pt idx="0">
                  <c:v>保存率（%）</c:v>
                </c:pt>
              </c:strCache>
            </c:strRef>
          </c:tx>
          <c:spPr>
            <a:ln w="28575" cap="rnd">
              <a:solidFill>
                <a:schemeClr val="accent2"/>
              </a:solidFill>
              <a:round/>
            </a:ln>
            <a:effectLst/>
          </c:spPr>
          <c:marker>
            <c:symbol val="none"/>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r"/>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[工作簿1]Sheet1!$F$7:$F$11</c:f>
              <c:strCache>
                <c:ptCount val="5"/>
                <c:pt idx="0">
                  <c:v>20×30</c:v>
                </c:pt>
                <c:pt idx="1">
                  <c:v>30×40</c:v>
                </c:pt>
                <c:pt idx="2">
                  <c:v>40×50</c:v>
                </c:pt>
                <c:pt idx="3">
                  <c:v>50×60</c:v>
                </c:pt>
                <c:pt idx="4">
                  <c:v>60×70</c:v>
                </c:pt>
              </c:strCache>
            </c:strRef>
          </c:cat>
          <c:val>
            <c:numRef>
              <c:f>[工作簿1]Sheet1!$H$7:$H$11</c:f>
              <c:numCache>
                <c:formatCode>General</c:formatCode>
                <c:ptCount val="5"/>
                <c:pt idx="0">
                  <c:v>62.1</c:v>
                </c:pt>
                <c:pt idx="1">
                  <c:v>91.5</c:v>
                </c:pt>
                <c:pt idx="2">
                  <c:v>95.6</c:v>
                </c:pt>
                <c:pt idx="3">
                  <c:v>89.5</c:v>
                </c:pt>
                <c:pt idx="4">
                  <c:v>88.1</c:v>
                </c:pt>
              </c:numCache>
            </c:numRef>
          </c:val>
        </c:ser>
        <c:ser>
          <c:idx val="2"/>
          <c:order val="2"/>
          <c:tx>
            <c:strRef>
              <c:f>[工作簿1]Sheet1!$I$6</c:f>
              <c:strCache>
                <c:ptCount val="1"/>
                <c:pt idx="0">
                  <c:v>亩产量（㎏）</c:v>
                </c:pt>
              </c:strCache>
            </c:strRef>
          </c:tx>
          <c:spPr>
            <a:ln w="28575" cap="rnd">
              <a:gradFill>
                <a:gsLst>
                  <a:gs pos="0">
                    <a:srgbClr val="14CD68"/>
                  </a:gs>
                  <a:gs pos="100000">
                    <a:srgbClr val="0B6E38"/>
                  </a:gs>
                </a:gsLst>
              </a:gradFill>
              <a:round/>
            </a:ln>
            <a:effectLst/>
          </c:spPr>
          <c:marker>
            <c:symbol val="none"/>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r"/>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[工作簿1]Sheet1!$F$7:$F$11</c:f>
              <c:strCache>
                <c:ptCount val="5"/>
                <c:pt idx="0">
                  <c:v>20×30</c:v>
                </c:pt>
                <c:pt idx="1">
                  <c:v>30×40</c:v>
                </c:pt>
                <c:pt idx="2">
                  <c:v>40×50</c:v>
                </c:pt>
                <c:pt idx="3">
                  <c:v>50×60</c:v>
                </c:pt>
                <c:pt idx="4">
                  <c:v>60×70</c:v>
                </c:pt>
              </c:strCache>
            </c:strRef>
          </c:cat>
          <c:val>
            <c:numRef>
              <c:f>[工作簿1]Sheet1!$I$7:$I$11</c:f>
              <c:numCache>
                <c:formatCode>General</c:formatCode>
                <c:ptCount val="5"/>
                <c:pt idx="0">
                  <c:v>449.6040000000001</c:v>
                </c:pt>
                <c:pt idx="1">
                  <c:v>582.30599999999981</c:v>
                </c:pt>
                <c:pt idx="2">
                  <c:v>586.02800000000002</c:v>
                </c:pt>
                <c:pt idx="3">
                  <c:v>544.87599999999998</c:v>
                </c:pt>
                <c:pt idx="4">
                  <c:v>488.42639999999983</c:v>
                </c:pt>
              </c:numCache>
            </c:numRef>
          </c:val>
        </c:ser>
        <c:dLbls>
          <c:showVal val="1"/>
        </c:dLbls>
        <c:marker val="1"/>
        <c:axId val="431560192"/>
        <c:axId val="431561728"/>
      </c:lineChart>
      <c:catAx>
        <c:axId val="431560192"/>
        <c:scaling>
          <c:orientation val="minMax"/>
        </c:scaling>
        <c:axPos val="b"/>
        <c:maj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31561728"/>
        <c:crosses val="autoZero"/>
        <c:auto val="1"/>
        <c:lblAlgn val="ctr"/>
        <c:lblOffset val="100"/>
      </c:catAx>
      <c:valAx>
        <c:axId val="431561728"/>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31560192"/>
        <c:crosses val="autoZero"/>
        <c:crossBetween val="between"/>
      </c:valAx>
      <c:spPr>
        <a:noFill/>
        <a:ln>
          <a:noFill/>
        </a:ln>
        <a:effectLst/>
      </c:spPr>
    </c:plotArea>
    <c:legend>
      <c:legendPos val="b"/>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barChart>
        <c:barDir val="col"/>
        <c:grouping val="clustered"/>
        <c:ser>
          <c:idx val="0"/>
          <c:order val="0"/>
          <c:tx>
            <c:strRef>
              <c:f>[相关图表.xlsx]Sheet1!$E$35</c:f>
              <c:strCache>
                <c:ptCount val="1"/>
                <c:pt idx="0">
                  <c:v>成活率（%）</c:v>
                </c:pt>
              </c:strCache>
            </c:strRef>
          </c:tx>
          <c:spPr>
            <a:solidFill>
              <a:schemeClr val="accent1"/>
            </a:solidFill>
            <a:ln>
              <a:noFill/>
            </a:ln>
            <a:effectLst/>
          </c:spP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[相关图表.xlsx]Sheet1!$F$34:$H$34</c:f>
              <c:strCache>
                <c:ptCount val="3"/>
                <c:pt idx="0">
                  <c:v>杉木林</c:v>
                </c:pt>
                <c:pt idx="1">
                  <c:v>马尾松林</c:v>
                </c:pt>
                <c:pt idx="2">
                  <c:v>枫杨</c:v>
                </c:pt>
              </c:strCache>
            </c:strRef>
          </c:cat>
          <c:val>
            <c:numRef>
              <c:f>[相关图表.xlsx]Sheet1!$F$35:$H$35</c:f>
              <c:numCache>
                <c:formatCode>General</c:formatCode>
                <c:ptCount val="3"/>
                <c:pt idx="0">
                  <c:v>91.5</c:v>
                </c:pt>
                <c:pt idx="1">
                  <c:v>93.2</c:v>
                </c:pt>
                <c:pt idx="2">
                  <c:v>94.1</c:v>
                </c:pt>
              </c:numCache>
            </c:numRef>
          </c:val>
        </c:ser>
        <c:ser>
          <c:idx val="1"/>
          <c:order val="1"/>
          <c:tx>
            <c:strRef>
              <c:f>[相关图表.xlsx]Sheet1!$E$36</c:f>
              <c:strCache>
                <c:ptCount val="1"/>
                <c:pt idx="0">
                  <c:v>真叶高（㎝）</c:v>
                </c:pt>
              </c:strCache>
            </c:strRef>
          </c:tx>
          <c:spPr>
            <a:solidFill>
              <a:schemeClr val="accent2"/>
            </a:solidFill>
            <a:ln>
              <a:noFill/>
            </a:ln>
            <a:effectLst/>
          </c:spP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[相关图表.xlsx]Sheet1!$F$34:$H$34</c:f>
              <c:strCache>
                <c:ptCount val="3"/>
                <c:pt idx="0">
                  <c:v>杉木林</c:v>
                </c:pt>
                <c:pt idx="1">
                  <c:v>马尾松林</c:v>
                </c:pt>
                <c:pt idx="2">
                  <c:v>枫杨</c:v>
                </c:pt>
              </c:strCache>
            </c:strRef>
          </c:cat>
          <c:val>
            <c:numRef>
              <c:f>[相关图表.xlsx]Sheet1!$F$36:$H$36</c:f>
              <c:numCache>
                <c:formatCode>General</c:formatCode>
                <c:ptCount val="3"/>
                <c:pt idx="0">
                  <c:v>27.2</c:v>
                </c:pt>
                <c:pt idx="1">
                  <c:v>26.8</c:v>
                </c:pt>
                <c:pt idx="2">
                  <c:v>28.4</c:v>
                </c:pt>
              </c:numCache>
            </c:numRef>
          </c:val>
        </c:ser>
        <c:dLbls>
          <c:showVal val="1"/>
        </c:dLbls>
        <c:gapWidth val="219"/>
        <c:overlap val="-27"/>
        <c:axId val="431595520"/>
        <c:axId val="431597056"/>
      </c:barChart>
      <c:catAx>
        <c:axId val="431595520"/>
        <c:scaling>
          <c:orientation val="minMax"/>
        </c:scaling>
        <c:axPos val="b"/>
        <c:maj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31597056"/>
        <c:crosses val="autoZero"/>
        <c:auto val="1"/>
        <c:lblAlgn val="ctr"/>
        <c:lblOffset val="100"/>
      </c:catAx>
      <c:valAx>
        <c:axId val="431597056"/>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31595520"/>
        <c:crosses val="autoZero"/>
        <c:crossBetween val="between"/>
      </c:valAx>
      <c:spPr>
        <a:noFill/>
        <a:ln>
          <a:noFill/>
        </a:ln>
        <a:effectLst/>
      </c:spPr>
    </c:plotArea>
    <c:legend>
      <c:legendPos val="b"/>
      <c:layout>
        <c:manualLayout>
          <c:xMode val="edge"/>
          <c:yMode val="edge"/>
          <c:x val="0.21500000000000005"/>
          <c:y val="0.91550925925925897"/>
        </c:manualLayout>
      </c:layout>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C8E6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21</Pages>
  <Words>1835</Words>
  <Characters>10465</Characters>
  <Application>Microsoft Office Word</Application>
  <DocSecurity>0</DocSecurity>
  <Lines>87</Lines>
  <Paragraphs>24</Paragraphs>
  <ScaleCrop>false</ScaleCrop>
  <Company>微软中国</Company>
  <LinksUpToDate>false</LinksUpToDate>
  <CharactersWithSpaces>12276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Windows 用户</cp:lastModifiedBy>
  <cp:revision>9</cp:revision>
  <cp:lastPrinted>2022-06-09T18:04:00Z</cp:lastPrinted>
  <dcterms:created xsi:type="dcterms:W3CDTF">2022-09-01T00:05:00Z</dcterms:created>
  <dcterms:modified xsi:type="dcterms:W3CDTF">2026-03-06T03:37:00Z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4741EF0A78EF441999EB0D7D217C6062</vt:lpwstr>
  </property>
  <property fmtid="{D5CDD505-2E9C-101B-9397-08002B2CF9AE}" pid="4" name="KSOTemplateDocerSaveRecord">
    <vt:lpwstr>eyJoZGlkIjoiYTlhMzRjNjU0NmFhMjM3MjQ0MmVjYmU5M2I0MWU1ZDIiLCJ1c2VySWQiOiIzNjMwOTI5NDIifQ==</vt:lpwstr>
  </property>
</Properties>
</file>